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D0" w:rsidRPr="00390792" w:rsidRDefault="002D5077">
      <w:pPr>
        <w:spacing w:beforeLines="150" w:before="468" w:line="760" w:lineRule="exact"/>
        <w:jc w:val="center"/>
        <w:rPr>
          <w:rFonts w:ascii="方正小标宋_GBK" w:eastAsia="方正小标宋_GBK" w:hAnsi="黑体" w:cs="黑体"/>
          <w:b/>
          <w:sz w:val="52"/>
          <w:szCs w:val="52"/>
        </w:rPr>
      </w:pPr>
      <w:r w:rsidRPr="00390792">
        <w:rPr>
          <w:rFonts w:ascii="方正小标宋_GBK" w:eastAsia="方正小标宋_GBK" w:hAnsi="黑体" w:cs="黑体" w:hint="eastAsia"/>
          <w:b/>
          <w:sz w:val="52"/>
          <w:szCs w:val="52"/>
        </w:rPr>
        <w:t>西南政法大学</w:t>
      </w:r>
    </w:p>
    <w:p w:rsidR="00502DD0" w:rsidRDefault="002D5077">
      <w:pPr>
        <w:spacing w:beforeLines="50" w:before="156" w:line="800" w:lineRule="exact"/>
        <w:jc w:val="center"/>
        <w:rPr>
          <w:rFonts w:ascii="方正仿宋_GBK" w:eastAsia="方正仿宋_GBK" w:hAnsi="宋体"/>
          <w:b/>
          <w:kern w:val="0"/>
          <w:sz w:val="52"/>
          <w:szCs w:val="52"/>
        </w:rPr>
      </w:pPr>
      <w:r w:rsidRPr="00390792">
        <w:rPr>
          <w:rFonts w:ascii="方正小标宋_GBK" w:eastAsia="方正小标宋_GBK" w:hAnsi="黑体" w:cs="黑体" w:hint="eastAsia"/>
          <w:b/>
          <w:kern w:val="0"/>
          <w:sz w:val="52"/>
          <w:szCs w:val="52"/>
        </w:rPr>
        <w:t>本科毕业论文质量评价表</w:t>
      </w:r>
    </w:p>
    <w:p w:rsidR="00126A26" w:rsidRDefault="00604262" w:rsidP="00604262">
      <w:pPr>
        <w:spacing w:line="900" w:lineRule="exact"/>
        <w:ind w:firstLineChars="150" w:firstLine="480"/>
        <w:rPr>
          <w:rFonts w:ascii="仿宋_GB2312" w:eastAsia="仿宋_GB2312" w:hAnsi="华文中宋"/>
          <w:spacing w:val="22"/>
          <w:sz w:val="36"/>
          <w:szCs w:val="36"/>
        </w:rPr>
      </w:pPr>
      <w:r>
        <w:rPr>
          <w:rFonts w:ascii="仿宋_GB2312" w:eastAsia="仿宋_GB2312" w:hAnsi="华文中宋" w:hint="eastAsia"/>
          <w:sz w:val="32"/>
          <w:szCs w:val="36"/>
        </w:rPr>
        <w:t xml:space="preserve">               </w:t>
      </w:r>
    </w:p>
    <w:p w:rsidR="00502DD0" w:rsidRDefault="00126A26">
      <w:pPr>
        <w:spacing w:line="900" w:lineRule="exact"/>
        <w:rPr>
          <w:rFonts w:ascii="仿宋_GB2312" w:eastAsia="仿宋_GB2312" w:hAnsi="华文中宋"/>
          <w:spacing w:val="22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393065</wp:posOffset>
                </wp:positionV>
                <wp:extent cx="1162050" cy="409575"/>
                <wp:effectExtent l="0" t="2540" r="0" b="0"/>
                <wp:wrapNone/>
                <wp:docPr id="3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DD0" w:rsidRDefault="002D5077">
                            <w:pPr>
                              <w:rPr>
                                <w:rFonts w:ascii="方正仿宋_GBK" w:eastAsia="方正仿宋_GBK" w:hAnsi="方正仿宋_GBK" w:cs="方正仿宋_GB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论文题目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o:spid="_x0000_s1026" style="position:absolute;left:0;text-align:left;margin-left:-11.25pt;margin-top:30.95pt;width:91.5pt;height:32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" filled="f" stroked="f" strokeweight="1pt">
                <v:textbox>
                  <w:txbxContent>
                    <w:p w:rsidR="00502DD0" w:rsidRDefault="002D5077">
                      <w:pPr>
                        <w:rPr>
                          <w:rFonts w:ascii="方正仿宋_GBK" w:eastAsia="方正仿宋_GBK" w:hAnsi="方正仿宋_GBK" w:cs="方正仿宋_GBK"/>
                          <w:sz w:val="36"/>
                          <w:szCs w:val="36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b/>
                          <w:bCs/>
                          <w:sz w:val="36"/>
                          <w:szCs w:val="36"/>
                        </w:rPr>
                        <w:t>论文题目</w:t>
                      </w:r>
                    </w:p>
                  </w:txbxContent>
                </v:textbox>
              </v:rect>
            </w:pict>
          </mc:Fallback>
        </mc:AlternateContent>
      </w:r>
    </w:p>
    <w:p w:rsidR="00502DD0" w:rsidRDefault="00126A26">
      <w:pPr>
        <w:spacing w:line="900" w:lineRule="exact"/>
        <w:rPr>
          <w:rFonts w:ascii="方正仿宋_GBK" w:eastAsia="方正仿宋_GBK" w:hAnsi="方正仿宋_GBK" w:cs="方正仿宋_GBK"/>
          <w:spacing w:val="22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158750</wp:posOffset>
                </wp:positionV>
                <wp:extent cx="4676775" cy="0"/>
                <wp:effectExtent l="9525" t="6350" r="9525" b="12700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53484" id="1027" o:spid="_x0000_s1026" style="position:absolute;left:0;text-align:lef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8.25pt,12.5pt" to="436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">
                <v:stroke joinstyle="miter"/>
              </v:line>
            </w:pict>
          </mc:Fallback>
        </mc:AlternateContent>
      </w:r>
    </w:p>
    <w:p w:rsidR="00502DD0" w:rsidRDefault="002D5077" w:rsidP="000E4ACB">
      <w:pPr>
        <w:spacing w:beforeLines="100" w:before="312" w:line="1040" w:lineRule="exact"/>
        <w:ind w:firstLineChars="350" w:firstLine="1414"/>
        <w:rPr>
          <w:rFonts w:ascii="方正仿宋_GBK" w:eastAsia="方正仿宋_GBK" w:hAnsi="方正仿宋_GBK" w:cs="方正仿宋_GBK"/>
          <w:spacing w:val="22"/>
          <w:sz w:val="36"/>
          <w:szCs w:val="36"/>
          <w:u w:val="single" w:color="000000"/>
        </w:rPr>
      </w:pPr>
      <w:r>
        <w:rPr>
          <w:rFonts w:ascii="方正仿宋_GBK" w:eastAsia="方正仿宋_GBK" w:hAnsi="方正仿宋_GBK" w:cs="方正仿宋_GBK" w:hint="eastAsia"/>
          <w:spacing w:val="22"/>
          <w:sz w:val="36"/>
          <w:szCs w:val="36"/>
        </w:rPr>
        <w:t xml:space="preserve">学    院 </w:t>
      </w:r>
      <w:r>
        <w:rPr>
          <w:rFonts w:ascii="方正仿宋_GBK" w:eastAsia="方正仿宋_GBK" w:hAnsi="方正仿宋_GBK" w:cs="方正仿宋_GBK" w:hint="eastAsia"/>
          <w:spacing w:val="22"/>
          <w:sz w:val="36"/>
          <w:szCs w:val="36"/>
          <w:u w:val="single" w:color="000000"/>
        </w:rPr>
        <w:t xml:space="preserve">                     </w:t>
      </w:r>
    </w:p>
    <w:p w:rsidR="00502DD0" w:rsidRDefault="002D5077" w:rsidP="000E4ACB">
      <w:pPr>
        <w:spacing w:line="1040" w:lineRule="exact"/>
        <w:ind w:firstLineChars="350" w:firstLine="1414"/>
        <w:rPr>
          <w:rFonts w:ascii="方正仿宋_GBK" w:eastAsia="方正仿宋_GBK" w:hAnsi="方正仿宋_GBK" w:cs="方正仿宋_GBK"/>
          <w:spacing w:val="22"/>
          <w:sz w:val="36"/>
          <w:szCs w:val="36"/>
          <w:u w:val="single" w:color="000000"/>
        </w:rPr>
      </w:pPr>
      <w:r>
        <w:rPr>
          <w:rFonts w:ascii="方正仿宋_GBK" w:eastAsia="方正仿宋_GBK" w:hAnsi="方正仿宋_GBK" w:cs="方正仿宋_GBK" w:hint="eastAsia"/>
          <w:spacing w:val="22"/>
          <w:sz w:val="36"/>
          <w:szCs w:val="36"/>
        </w:rPr>
        <w:t xml:space="preserve">专    业 </w:t>
      </w:r>
      <w:r>
        <w:rPr>
          <w:rFonts w:ascii="方正仿宋_GBK" w:eastAsia="方正仿宋_GBK" w:hAnsi="方正仿宋_GBK" w:cs="方正仿宋_GBK" w:hint="eastAsia"/>
          <w:spacing w:val="22"/>
          <w:sz w:val="36"/>
          <w:szCs w:val="36"/>
          <w:u w:val="single" w:color="000000"/>
        </w:rPr>
        <w:t xml:space="preserve">                     </w:t>
      </w:r>
    </w:p>
    <w:p w:rsidR="00604262" w:rsidRDefault="00604262" w:rsidP="000E4ACB">
      <w:pPr>
        <w:spacing w:line="1040" w:lineRule="exact"/>
        <w:ind w:firstLineChars="350" w:firstLine="1414"/>
        <w:rPr>
          <w:rFonts w:ascii="方正仿宋_GBK" w:eastAsia="方正仿宋_GBK" w:hAnsi="方正仿宋_GBK" w:cs="方正仿宋_GBK"/>
          <w:spacing w:val="22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spacing w:val="22"/>
          <w:sz w:val="36"/>
          <w:szCs w:val="36"/>
        </w:rPr>
        <w:t xml:space="preserve">姓    名 </w:t>
      </w:r>
      <w:r>
        <w:rPr>
          <w:rFonts w:ascii="方正仿宋_GBK" w:eastAsia="方正仿宋_GBK" w:hAnsi="方正仿宋_GBK" w:cs="方正仿宋_GBK" w:hint="eastAsia"/>
          <w:spacing w:val="22"/>
          <w:sz w:val="36"/>
          <w:szCs w:val="36"/>
          <w:u w:val="single" w:color="000000"/>
        </w:rPr>
        <w:t xml:space="preserve">                     </w:t>
      </w:r>
    </w:p>
    <w:p w:rsidR="00502DD0" w:rsidRDefault="002D5077" w:rsidP="000E4ACB">
      <w:pPr>
        <w:spacing w:line="1040" w:lineRule="exact"/>
        <w:ind w:firstLineChars="350" w:firstLine="1414"/>
        <w:rPr>
          <w:rFonts w:ascii="方正仿宋_GBK" w:eastAsia="方正仿宋_GBK" w:hAnsi="方正仿宋_GBK" w:cs="方正仿宋_GBK"/>
          <w:spacing w:val="22"/>
          <w:sz w:val="36"/>
          <w:szCs w:val="36"/>
          <w:u w:val="single" w:color="000000"/>
        </w:rPr>
      </w:pPr>
      <w:r>
        <w:rPr>
          <w:rFonts w:ascii="方正仿宋_GBK" w:eastAsia="方正仿宋_GBK" w:hAnsi="方正仿宋_GBK" w:cs="方正仿宋_GBK" w:hint="eastAsia"/>
          <w:spacing w:val="22"/>
          <w:sz w:val="36"/>
          <w:szCs w:val="36"/>
        </w:rPr>
        <w:t xml:space="preserve">学    号 </w:t>
      </w:r>
      <w:r>
        <w:rPr>
          <w:rFonts w:ascii="方正仿宋_GBK" w:eastAsia="方正仿宋_GBK" w:hAnsi="方正仿宋_GBK" w:cs="方正仿宋_GBK" w:hint="eastAsia"/>
          <w:spacing w:val="22"/>
          <w:sz w:val="36"/>
          <w:szCs w:val="36"/>
          <w:u w:val="single" w:color="000000"/>
        </w:rPr>
        <w:t xml:space="preserve">                     </w:t>
      </w:r>
    </w:p>
    <w:p w:rsidR="00502DD0" w:rsidRDefault="002D5077" w:rsidP="000E4ACB">
      <w:pPr>
        <w:spacing w:line="1040" w:lineRule="exact"/>
        <w:ind w:firstLineChars="490" w:firstLine="1406"/>
        <w:rPr>
          <w:rFonts w:ascii="方正仿宋_GBK" w:eastAsia="方正仿宋_GBK" w:hAnsi="方正仿宋_GBK" w:cs="方正仿宋_GBK"/>
          <w:spacing w:val="24"/>
          <w:sz w:val="36"/>
          <w:szCs w:val="36"/>
          <w:u w:val="single" w:color="000000"/>
        </w:rPr>
      </w:pPr>
      <w:r>
        <w:rPr>
          <w:rFonts w:ascii="方正仿宋_GBK" w:eastAsia="方正仿宋_GBK" w:hAnsi="方正仿宋_GBK" w:cs="方正仿宋_GBK" w:hint="eastAsia"/>
          <w:w w:val="80"/>
          <w:sz w:val="36"/>
          <w:szCs w:val="36"/>
        </w:rPr>
        <w:t xml:space="preserve">论文质量等级 </w:t>
      </w:r>
      <w:r>
        <w:rPr>
          <w:rFonts w:ascii="方正仿宋_GBK" w:eastAsia="方正仿宋_GBK" w:hAnsi="方正仿宋_GBK" w:cs="方正仿宋_GBK" w:hint="eastAsia"/>
          <w:w w:val="80"/>
          <w:sz w:val="36"/>
          <w:szCs w:val="36"/>
          <w:u w:val="single" w:color="000000"/>
        </w:rPr>
        <w:t xml:space="preserve">                                 </w:t>
      </w:r>
    </w:p>
    <w:p w:rsidR="00502DD0" w:rsidRDefault="00502DD0">
      <w:pPr>
        <w:spacing w:line="900" w:lineRule="exact"/>
        <w:ind w:firstLineChars="579" w:firstLine="2362"/>
        <w:rPr>
          <w:rFonts w:ascii="仿宋_GB2312" w:eastAsia="仿宋_GB2312" w:hAnsi="华文中宋"/>
          <w:spacing w:val="24"/>
          <w:sz w:val="36"/>
          <w:szCs w:val="36"/>
          <w:u w:val="single"/>
        </w:rPr>
      </w:pPr>
    </w:p>
    <w:p w:rsidR="00502DD0" w:rsidRDefault="00502DD0">
      <w:pPr>
        <w:spacing w:line="500" w:lineRule="exact"/>
        <w:jc w:val="center"/>
        <w:rPr>
          <w:rFonts w:ascii="方正仿宋_GBK" w:eastAsia="方正仿宋_GBK" w:hAnsi="方正仿宋_GBK" w:cs="方正仿宋_GBK"/>
          <w:spacing w:val="40"/>
          <w:sz w:val="36"/>
          <w:szCs w:val="36"/>
        </w:rPr>
      </w:pPr>
    </w:p>
    <w:p w:rsidR="00502DD0" w:rsidRDefault="00502DD0">
      <w:pPr>
        <w:spacing w:line="500" w:lineRule="exact"/>
        <w:jc w:val="center"/>
        <w:rPr>
          <w:rFonts w:ascii="方正仿宋_GBK" w:eastAsia="方正仿宋_GBK" w:hAnsi="方正仿宋_GBK" w:cs="方正仿宋_GBK"/>
          <w:spacing w:val="40"/>
          <w:sz w:val="36"/>
          <w:szCs w:val="36"/>
        </w:rPr>
      </w:pPr>
    </w:p>
    <w:p w:rsidR="005E703A" w:rsidRDefault="005E703A">
      <w:pPr>
        <w:spacing w:line="500" w:lineRule="exact"/>
        <w:jc w:val="center"/>
        <w:rPr>
          <w:rFonts w:ascii="方正仿宋_GBK" w:eastAsia="方正仿宋_GBK" w:hAnsi="方正仿宋_GBK" w:cs="方正仿宋_GBK"/>
          <w:spacing w:val="40"/>
          <w:sz w:val="36"/>
          <w:szCs w:val="36"/>
        </w:rPr>
      </w:pPr>
    </w:p>
    <w:p w:rsidR="00502DD0" w:rsidRDefault="002D5077">
      <w:pPr>
        <w:spacing w:line="600" w:lineRule="exact"/>
        <w:jc w:val="center"/>
        <w:rPr>
          <w:rFonts w:ascii="方正仿宋_GBK" w:eastAsia="方正仿宋_GBK" w:hAnsi="方正仿宋_GBK" w:cs="方正仿宋_GBK"/>
          <w:spacing w:val="40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spacing w:val="40"/>
          <w:sz w:val="36"/>
          <w:szCs w:val="36"/>
        </w:rPr>
        <w:t>西南政法大学教务处 制</w:t>
      </w:r>
    </w:p>
    <w:p w:rsidR="00502DD0" w:rsidRDefault="00502DD0">
      <w:pPr>
        <w:jc w:val="center"/>
        <w:rPr>
          <w:rFonts w:ascii="宋体" w:hAnsi="宋体"/>
          <w:b/>
          <w:sz w:val="36"/>
          <w:szCs w:val="36"/>
        </w:rPr>
      </w:pPr>
    </w:p>
    <w:p w:rsidR="00160B67" w:rsidRDefault="00160B67">
      <w:pPr>
        <w:jc w:val="center"/>
        <w:rPr>
          <w:rFonts w:ascii="宋体" w:hAnsi="宋体"/>
          <w:b/>
          <w:sz w:val="36"/>
          <w:szCs w:val="36"/>
        </w:rPr>
        <w:sectPr w:rsidR="00160B67">
          <w:pgSz w:w="11906" w:h="16838"/>
          <w:pgMar w:top="1417" w:right="1417" w:bottom="1417" w:left="1701" w:header="851" w:footer="992" w:gutter="0"/>
          <w:cols w:space="0"/>
          <w:docGrid w:type="lines" w:linePitch="312"/>
        </w:sectPr>
      </w:pP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4"/>
        <w:gridCol w:w="1077"/>
        <w:gridCol w:w="1054"/>
        <w:gridCol w:w="2164"/>
        <w:gridCol w:w="2125"/>
        <w:gridCol w:w="1506"/>
      </w:tblGrid>
      <w:tr w:rsidR="00502DD0" w:rsidTr="00616B1E">
        <w:trPr>
          <w:trHeight w:hRule="exact" w:val="70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DD0" w:rsidRPr="00CC2C9B" w:rsidRDefault="002D5077" w:rsidP="00CC2C9B">
            <w:pPr>
              <w:autoSpaceDE w:val="0"/>
              <w:autoSpaceDN w:val="0"/>
              <w:adjustRightInd w:val="0"/>
              <w:ind w:firstLineChars="50" w:firstLine="161"/>
              <w:jc w:val="center"/>
              <w:rPr>
                <w:rFonts w:ascii="方正小标宋_GBK" w:eastAsia="方正小标宋_GBK" w:hAnsi="宋体"/>
                <w:b/>
                <w:bCs/>
                <w:sz w:val="24"/>
              </w:rPr>
            </w:pPr>
            <w:r w:rsidRPr="00CC2C9B">
              <w:rPr>
                <w:rFonts w:ascii="方正小标宋_GBK" w:eastAsia="方正小标宋_GBK" w:hAnsi="黑体" w:cs="方正仿宋_GBK" w:hint="eastAsia"/>
                <w:b/>
                <w:sz w:val="32"/>
                <w:szCs w:val="32"/>
              </w:rPr>
              <w:lastRenderedPageBreak/>
              <w:t>论文质量评价结果</w:t>
            </w:r>
          </w:p>
        </w:tc>
      </w:tr>
      <w:tr w:rsidR="00502DD0" w:rsidTr="00E537B4">
        <w:trPr>
          <w:trHeight w:hRule="exact" w:val="567"/>
          <w:jc w:val="center"/>
        </w:trPr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DD0" w:rsidRDefault="002D5077">
            <w:pPr>
              <w:tabs>
                <w:tab w:val="left" w:pos="1015"/>
              </w:tabs>
              <w:autoSpaceDE w:val="0"/>
              <w:autoSpaceDN w:val="0"/>
              <w:adjustRightInd w:val="0"/>
              <w:jc w:val="center"/>
              <w:rPr>
                <w:rFonts w:ascii="方正小标宋_GBK" w:eastAsia="方正小标宋_GBK" w:hAnsi="宋体"/>
                <w:bCs/>
                <w:sz w:val="24"/>
              </w:rPr>
            </w:pPr>
            <w:r>
              <w:rPr>
                <w:rFonts w:ascii="方正小标宋_GBK" w:eastAsia="方正小标宋_GBK" w:hAnsi="宋体" w:hint="eastAsia"/>
                <w:bCs/>
                <w:sz w:val="24"/>
              </w:rPr>
              <w:t>评价指标</w:t>
            </w:r>
          </w:p>
        </w:tc>
        <w:tc>
          <w:tcPr>
            <w:tcW w:w="351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DD0" w:rsidRDefault="002D5077">
            <w:pPr>
              <w:autoSpaceDE w:val="0"/>
              <w:autoSpaceDN w:val="0"/>
              <w:adjustRightInd w:val="0"/>
              <w:jc w:val="center"/>
              <w:rPr>
                <w:rFonts w:ascii="方正小标宋_GBK" w:eastAsia="方正小标宋_GBK" w:hAnsi="宋体"/>
                <w:bCs/>
                <w:sz w:val="24"/>
              </w:rPr>
            </w:pPr>
            <w:r>
              <w:rPr>
                <w:rFonts w:ascii="方正小标宋_GBK" w:eastAsia="方正小标宋_GBK" w:hAnsi="宋体" w:hint="eastAsia"/>
                <w:bCs/>
                <w:sz w:val="24"/>
              </w:rPr>
              <w:t>评价内容与分值占比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DD0" w:rsidRDefault="002D5077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方正小标宋_GBK" w:eastAsia="方正小标宋_GBK" w:hAnsi="宋体"/>
                <w:bCs/>
                <w:sz w:val="24"/>
              </w:rPr>
            </w:pPr>
            <w:r>
              <w:rPr>
                <w:rFonts w:ascii="方正小标宋_GBK" w:eastAsia="方正小标宋_GBK" w:hAnsi="宋体" w:hint="eastAsia"/>
                <w:bCs/>
                <w:sz w:val="24"/>
              </w:rPr>
              <w:t>得分</w:t>
            </w:r>
          </w:p>
        </w:tc>
      </w:tr>
      <w:tr w:rsidR="00502DD0" w:rsidTr="00E537B4">
        <w:trPr>
          <w:trHeight w:val="851"/>
          <w:jc w:val="center"/>
        </w:trPr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DD0" w:rsidRDefault="002D5077">
            <w:pPr>
              <w:tabs>
                <w:tab w:val="left" w:pos="1015"/>
              </w:tabs>
              <w:autoSpaceDE w:val="0"/>
              <w:autoSpaceDN w:val="0"/>
              <w:adjustRightInd w:val="0"/>
              <w:jc w:val="center"/>
              <w:rPr>
                <w:rFonts w:ascii="方正小标宋_GBK" w:eastAsia="方正小标宋_GBK" w:hAnsi="宋体"/>
                <w:bCs/>
                <w:sz w:val="24"/>
              </w:rPr>
            </w:pPr>
            <w:r>
              <w:rPr>
                <w:rFonts w:ascii="方正小标宋_GBK" w:eastAsia="方正小标宋_GBK" w:hAnsi="宋体" w:hint="eastAsia"/>
                <w:bCs/>
                <w:sz w:val="24"/>
              </w:rPr>
              <w:t>选题意义</w:t>
            </w:r>
          </w:p>
        </w:tc>
        <w:tc>
          <w:tcPr>
            <w:tcW w:w="351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DD0" w:rsidRDefault="002D5077" w:rsidP="007A46D7">
            <w:pPr>
              <w:autoSpaceDE w:val="0"/>
              <w:autoSpaceDN w:val="0"/>
              <w:adjustRightInd w:val="0"/>
              <w:spacing w:beforeLines="15" w:before="46" w:afterLines="15" w:after="46" w:line="300" w:lineRule="exact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从选题符合专业培养目标</w:t>
            </w:r>
            <w:r w:rsidR="00E34C31"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的程度</w:t>
            </w: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、理论意义、实践意义等方面综合评价。占比1</w:t>
            </w:r>
            <w:r>
              <w:rPr>
                <w:rFonts w:ascii="方正仿宋_GBK" w:eastAsia="方正仿宋_GBK" w:hAnsi="Verdana"/>
                <w:color w:val="000000"/>
                <w:sz w:val="24"/>
                <w:shd w:val="clear" w:color="auto" w:fill="FFFFFF"/>
              </w:rPr>
              <w:t>0</w:t>
            </w: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%，满分为</w:t>
            </w:r>
            <w:r>
              <w:rPr>
                <w:rFonts w:ascii="方正仿宋_GBK" w:eastAsia="方正仿宋_GBK" w:hAnsi="Verdana"/>
                <w:color w:val="000000"/>
                <w:sz w:val="24"/>
                <w:shd w:val="clear" w:color="auto" w:fill="FFFFFF"/>
              </w:rPr>
              <w:t>10</w:t>
            </w: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分；本项指标得分若低于</w:t>
            </w:r>
            <w:r>
              <w:rPr>
                <w:rFonts w:ascii="方正仿宋_GBK" w:eastAsia="方正仿宋_GBK" w:hAnsi="Verdana"/>
                <w:color w:val="000000"/>
                <w:sz w:val="24"/>
                <w:shd w:val="clear" w:color="auto" w:fill="FFFFFF"/>
              </w:rPr>
              <w:t>6</w:t>
            </w: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分，论文的整体质量应定为不及格。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DD0" w:rsidRDefault="00502DD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02DD0" w:rsidTr="00E537B4">
        <w:trPr>
          <w:trHeight w:val="851"/>
          <w:jc w:val="center"/>
        </w:trPr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DD0" w:rsidRDefault="002D5077">
            <w:pPr>
              <w:tabs>
                <w:tab w:val="left" w:pos="1015"/>
              </w:tabs>
              <w:autoSpaceDE w:val="0"/>
              <w:autoSpaceDN w:val="0"/>
              <w:adjustRightInd w:val="0"/>
              <w:jc w:val="center"/>
              <w:rPr>
                <w:rFonts w:ascii="方正小标宋_GBK" w:eastAsia="方正小标宋_GBK" w:hAnsi="宋体"/>
                <w:bCs/>
                <w:sz w:val="24"/>
              </w:rPr>
            </w:pPr>
            <w:r>
              <w:rPr>
                <w:rFonts w:ascii="方正小标宋_GBK" w:eastAsia="方正小标宋_GBK" w:hAnsi="宋体" w:hint="eastAsia"/>
                <w:bCs/>
                <w:sz w:val="24"/>
              </w:rPr>
              <w:t>方法运用</w:t>
            </w:r>
          </w:p>
        </w:tc>
        <w:tc>
          <w:tcPr>
            <w:tcW w:w="3516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DD0" w:rsidRDefault="002D5077" w:rsidP="007A46D7">
            <w:pPr>
              <w:autoSpaceDE w:val="0"/>
              <w:autoSpaceDN w:val="0"/>
              <w:adjustRightInd w:val="0"/>
              <w:spacing w:beforeLines="15" w:before="46" w:afterLines="15" w:after="46" w:line="300" w:lineRule="exact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从研究（分析）方法的科学性、准确性和完整性等方面</w:t>
            </w: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综合评价。占比10%，满分为</w:t>
            </w:r>
            <w:r>
              <w:rPr>
                <w:rFonts w:ascii="方正仿宋_GBK" w:eastAsia="方正仿宋_GBK" w:hAnsi="Verdana"/>
                <w:color w:val="000000"/>
                <w:sz w:val="24"/>
                <w:shd w:val="clear" w:color="auto" w:fill="FFFFFF"/>
              </w:rPr>
              <w:t>10</w:t>
            </w: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分。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DD0" w:rsidRDefault="00502DD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02DD0" w:rsidTr="00E537B4">
        <w:trPr>
          <w:trHeight w:val="851"/>
          <w:jc w:val="center"/>
        </w:trPr>
        <w:tc>
          <w:tcPr>
            <w:tcW w:w="65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DD0" w:rsidRDefault="002D5077">
            <w:pPr>
              <w:widowControl/>
              <w:tabs>
                <w:tab w:val="left" w:pos="1015"/>
              </w:tabs>
              <w:jc w:val="center"/>
              <w:rPr>
                <w:rFonts w:ascii="方正小标宋_GBK" w:eastAsia="方正小标宋_GBK" w:hAnsi="宋体"/>
                <w:bCs/>
                <w:sz w:val="24"/>
              </w:rPr>
            </w:pPr>
            <w:r>
              <w:rPr>
                <w:rFonts w:ascii="方正小标宋_GBK" w:eastAsia="方正小标宋_GBK" w:hAnsi="宋体" w:hint="eastAsia"/>
                <w:bCs/>
                <w:sz w:val="24"/>
              </w:rPr>
              <w:t>论证水平</w:t>
            </w:r>
          </w:p>
        </w:tc>
        <w:tc>
          <w:tcPr>
            <w:tcW w:w="3516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DD0" w:rsidRDefault="002D5077" w:rsidP="007A46D7">
            <w:pPr>
              <w:spacing w:beforeLines="15" w:before="46" w:afterLines="15" w:after="46" w:line="3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从论证的逻辑严谨性、结构合理性、内容完整性、参考文献精准与全面性等方面</w:t>
            </w: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综合评价。占比</w:t>
            </w:r>
            <w:r w:rsidRPr="00E537B4"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15%，满分为15</w:t>
            </w: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分。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DD0" w:rsidRDefault="00502DD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02DD0" w:rsidTr="00E537B4">
        <w:trPr>
          <w:trHeight w:val="851"/>
          <w:jc w:val="center"/>
        </w:trPr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DD0" w:rsidRDefault="002D5077">
            <w:pPr>
              <w:tabs>
                <w:tab w:val="left" w:pos="1015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方正小标宋_GBK" w:eastAsia="方正小标宋_GBK" w:hAnsi="宋体"/>
                <w:bCs/>
                <w:sz w:val="24"/>
              </w:rPr>
            </w:pPr>
            <w:r>
              <w:rPr>
                <w:rFonts w:ascii="方正小标宋_GBK" w:eastAsia="方正小标宋_GBK" w:hAnsi="宋体" w:hint="eastAsia"/>
                <w:bCs/>
                <w:sz w:val="24"/>
              </w:rPr>
              <w:t>研究成果</w:t>
            </w:r>
          </w:p>
        </w:tc>
        <w:tc>
          <w:tcPr>
            <w:tcW w:w="3516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DD0" w:rsidRDefault="002D5077" w:rsidP="007A46D7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从研究发现与研究结果的创新性、先进性等方面综合评价</w:t>
            </w: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。占比</w:t>
            </w:r>
            <w:r>
              <w:rPr>
                <w:rFonts w:ascii="方正仿宋_GBK" w:eastAsia="方正仿宋_GBK" w:hAnsi="Verdana"/>
                <w:color w:val="000000"/>
                <w:sz w:val="24"/>
                <w:shd w:val="clear" w:color="auto" w:fill="FFFFFF"/>
              </w:rPr>
              <w:t>20</w:t>
            </w: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%，满分为</w:t>
            </w:r>
            <w:r>
              <w:rPr>
                <w:rFonts w:ascii="方正仿宋_GBK" w:eastAsia="方正仿宋_GBK" w:hAnsi="Verdana"/>
                <w:color w:val="000000"/>
                <w:sz w:val="24"/>
                <w:shd w:val="clear" w:color="auto" w:fill="FFFFFF"/>
              </w:rPr>
              <w:t>20</w:t>
            </w: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分。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DD0" w:rsidRDefault="00502DD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02DD0" w:rsidTr="00E537B4">
        <w:trPr>
          <w:trHeight w:val="851"/>
          <w:jc w:val="center"/>
        </w:trPr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DD0" w:rsidRDefault="002D5077">
            <w:pPr>
              <w:tabs>
                <w:tab w:val="left" w:pos="1015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方正小标宋_GBK" w:eastAsia="方正小标宋_GBK" w:hAnsi="宋体"/>
                <w:bCs/>
                <w:sz w:val="24"/>
              </w:rPr>
            </w:pPr>
            <w:r>
              <w:rPr>
                <w:rFonts w:ascii="方正小标宋_GBK" w:eastAsia="方正小标宋_GBK" w:hAnsi="宋体" w:hint="eastAsia"/>
                <w:bCs/>
                <w:sz w:val="24"/>
              </w:rPr>
              <w:t>文字水平</w:t>
            </w:r>
          </w:p>
        </w:tc>
        <w:tc>
          <w:tcPr>
            <w:tcW w:w="351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DD0" w:rsidRDefault="002D5077" w:rsidP="007A46D7">
            <w:pPr>
              <w:autoSpaceDE w:val="0"/>
              <w:autoSpaceDN w:val="0"/>
              <w:adjustRightInd w:val="0"/>
              <w:spacing w:beforeLines="15" w:before="46" w:afterLines="15" w:after="46" w:line="300" w:lineRule="exact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从摘要、正文的语言文字（包括外文）与专业术语水平、标点符号的规范使用以及错别字的多少等方面</w:t>
            </w: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综合评价。占比10%，满分为</w:t>
            </w:r>
            <w:r>
              <w:rPr>
                <w:rFonts w:ascii="方正仿宋_GBK" w:eastAsia="方正仿宋_GBK" w:hAnsi="Verdana"/>
                <w:color w:val="000000"/>
                <w:sz w:val="24"/>
                <w:shd w:val="clear" w:color="auto" w:fill="FFFFFF"/>
              </w:rPr>
              <w:t>10</w:t>
            </w: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分。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DD0" w:rsidRDefault="00502DD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02DD0" w:rsidTr="00E537B4">
        <w:trPr>
          <w:trHeight w:val="851"/>
          <w:jc w:val="center"/>
        </w:trPr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DD0" w:rsidRDefault="002D5077">
            <w:pPr>
              <w:tabs>
                <w:tab w:val="left" w:pos="1015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方正小标宋_GBK" w:eastAsia="方正小标宋_GBK" w:hAnsi="宋体"/>
                <w:bCs/>
                <w:sz w:val="24"/>
              </w:rPr>
            </w:pPr>
            <w:r>
              <w:rPr>
                <w:rFonts w:ascii="方正小标宋_GBK" w:eastAsia="方正小标宋_GBK" w:hAnsi="宋体" w:hint="eastAsia"/>
                <w:bCs/>
                <w:sz w:val="24"/>
              </w:rPr>
              <w:t>格式规范</w:t>
            </w:r>
          </w:p>
        </w:tc>
        <w:tc>
          <w:tcPr>
            <w:tcW w:w="351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DD0" w:rsidRDefault="002D5077" w:rsidP="007A46D7">
            <w:pPr>
              <w:autoSpaceDE w:val="0"/>
              <w:autoSpaceDN w:val="0"/>
              <w:adjustRightInd w:val="0"/>
              <w:spacing w:beforeLines="15" w:before="46" w:afterLines="15" w:after="46" w:line="300" w:lineRule="exact"/>
              <w:rPr>
                <w:rFonts w:ascii="方正仿宋_GBK" w:eastAsia="方正仿宋_GBK" w:hAnsi="宋体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根据西南政法大学本科毕业论文格式规范要求进行综合评价。占比</w:t>
            </w:r>
            <w:r>
              <w:rPr>
                <w:rFonts w:eastAsia="方正仿宋_GBK" w:hAnsi="宋体" w:hint="eastAsia"/>
                <w:color w:val="000000"/>
                <w:sz w:val="24"/>
              </w:rPr>
              <w:t>5</w:t>
            </w: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%，满分为</w:t>
            </w:r>
            <w:r>
              <w:rPr>
                <w:rFonts w:eastAsia="方正仿宋_GBK" w:hAnsi="宋体" w:hint="eastAsia"/>
                <w:color w:val="000000"/>
                <w:sz w:val="24"/>
              </w:rPr>
              <w:t>5</w:t>
            </w: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分。</w:t>
            </w: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本项指标得分若低于</w:t>
            </w:r>
            <w:r>
              <w:rPr>
                <w:rFonts w:eastAsia="方正仿宋_GBK" w:hAnsi="Verdana" w:hint="eastAsia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方正仿宋_GBK" w:eastAsia="方正仿宋_GBK" w:hAnsi="Verdana" w:hint="eastAsia"/>
                <w:color w:val="000000"/>
                <w:sz w:val="24"/>
                <w:shd w:val="clear" w:color="auto" w:fill="FFFFFF"/>
              </w:rPr>
              <w:t>分，论文的整体质量应定为不及格。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DD0" w:rsidRDefault="00502DD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02DD0" w:rsidTr="00E537B4">
        <w:trPr>
          <w:trHeight w:val="851"/>
          <w:jc w:val="center"/>
        </w:trPr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0" w:rsidRDefault="002D5077">
            <w:pPr>
              <w:widowControl/>
              <w:tabs>
                <w:tab w:val="left" w:pos="1015"/>
              </w:tabs>
              <w:spacing w:beforeLines="15" w:before="46" w:afterLines="15" w:after="46" w:line="380" w:lineRule="exact"/>
              <w:jc w:val="center"/>
              <w:rPr>
                <w:rFonts w:ascii="方正小标宋_GBK" w:eastAsia="方正小标宋_GBK" w:hAnsi="宋体"/>
                <w:sz w:val="24"/>
              </w:rPr>
            </w:pPr>
            <w:r>
              <w:rPr>
                <w:rFonts w:ascii="方正小标宋_GBK" w:eastAsia="方正小标宋_GBK" w:hAnsi="宋体" w:hint="eastAsia"/>
                <w:bCs/>
                <w:sz w:val="24"/>
              </w:rPr>
              <w:t>答辩质量</w:t>
            </w:r>
          </w:p>
        </w:tc>
        <w:tc>
          <w:tcPr>
            <w:tcW w:w="351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0" w:rsidRDefault="002D5077" w:rsidP="007A46D7">
            <w:pPr>
              <w:spacing w:beforeLines="15" w:before="46" w:afterLines="15" w:after="46" w:line="300" w:lineRule="exact"/>
              <w:rPr>
                <w:rFonts w:ascii="方正仿宋_GBK" w:eastAsia="方正仿宋_GBK"/>
                <w:color w:val="000000"/>
                <w:spacing w:val="-6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6"/>
                <w:sz w:val="24"/>
              </w:rPr>
              <w:t>从表达的流畅性、回答问题的精准性、礼仪的恰当性、答辩规则的遵守程度等方面进行综合评价</w:t>
            </w:r>
            <w:r>
              <w:rPr>
                <w:rFonts w:ascii="方正仿宋_GBK" w:eastAsia="方正仿宋_GBK" w:hAnsi="Verdana" w:hint="eastAsia"/>
                <w:color w:val="000000"/>
                <w:spacing w:val="-6"/>
                <w:sz w:val="24"/>
                <w:shd w:val="clear" w:color="auto" w:fill="FFFFFF"/>
              </w:rPr>
              <w:t>。占比</w:t>
            </w:r>
            <w:r>
              <w:rPr>
                <w:rFonts w:ascii="方正仿宋_GBK" w:eastAsia="方正仿宋_GBK" w:hAnsi="Verdana"/>
                <w:color w:val="000000"/>
                <w:spacing w:val="-6"/>
                <w:sz w:val="24"/>
                <w:shd w:val="clear" w:color="auto" w:fill="FFFFFF"/>
              </w:rPr>
              <w:t>3</w:t>
            </w:r>
            <w:r>
              <w:rPr>
                <w:rFonts w:ascii="方正仿宋_GBK" w:eastAsia="方正仿宋_GBK" w:hAnsi="Verdana" w:hint="eastAsia"/>
                <w:color w:val="000000"/>
                <w:spacing w:val="-6"/>
                <w:sz w:val="24"/>
                <w:shd w:val="clear" w:color="auto" w:fill="FFFFFF"/>
              </w:rPr>
              <w:t>0%，满分为</w:t>
            </w:r>
            <w:r>
              <w:rPr>
                <w:rFonts w:ascii="方正仿宋_GBK" w:eastAsia="方正仿宋_GBK" w:hAnsi="Verdana"/>
                <w:color w:val="000000"/>
                <w:spacing w:val="-6"/>
                <w:sz w:val="24"/>
                <w:shd w:val="clear" w:color="auto" w:fill="FFFFFF"/>
              </w:rPr>
              <w:t>30</w:t>
            </w:r>
            <w:r>
              <w:rPr>
                <w:rFonts w:ascii="方正仿宋_GBK" w:eastAsia="方正仿宋_GBK" w:hAnsi="Verdana" w:hint="eastAsia"/>
                <w:color w:val="000000"/>
                <w:spacing w:val="-6"/>
                <w:sz w:val="24"/>
                <w:shd w:val="clear" w:color="auto" w:fill="FFFFFF"/>
              </w:rPr>
              <w:t>分。本项指标得分若低于</w:t>
            </w:r>
            <w:r>
              <w:rPr>
                <w:rFonts w:ascii="方正仿宋_GBK" w:eastAsia="方正仿宋_GBK" w:hAnsi="Verdana"/>
                <w:color w:val="000000"/>
                <w:spacing w:val="-6"/>
                <w:sz w:val="24"/>
                <w:shd w:val="clear" w:color="auto" w:fill="FFFFFF"/>
              </w:rPr>
              <w:t>18</w:t>
            </w:r>
            <w:r>
              <w:rPr>
                <w:rFonts w:ascii="方正仿宋_GBK" w:eastAsia="方正仿宋_GBK" w:hAnsi="Verdana" w:hint="eastAsia"/>
                <w:color w:val="000000"/>
                <w:spacing w:val="-6"/>
                <w:sz w:val="24"/>
                <w:shd w:val="clear" w:color="auto" w:fill="FFFFFF"/>
              </w:rPr>
              <w:t>分，论文的整体质量应定为不及格。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DD0" w:rsidRDefault="00502DD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D4D1B" w:rsidTr="00E537B4">
        <w:trPr>
          <w:trHeight w:val="682"/>
          <w:jc w:val="center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D4D1B" w:rsidRDefault="00BD4D1B" w:rsidP="000E4ACB">
            <w:pPr>
              <w:spacing w:line="360" w:lineRule="exact"/>
              <w:jc w:val="center"/>
              <w:rPr>
                <w:rFonts w:ascii="方正小标宋_GBK" w:eastAsia="方正小标宋_GBK"/>
                <w:sz w:val="24"/>
              </w:rPr>
            </w:pPr>
            <w:r w:rsidRPr="000E4ACB">
              <w:rPr>
                <w:rFonts w:ascii="方正小标宋_GBK" w:eastAsia="方正小标宋_GBK" w:hint="eastAsia"/>
                <w:spacing w:val="-10"/>
                <w:sz w:val="24"/>
              </w:rPr>
              <w:t>全文复制比</w:t>
            </w:r>
            <w:r>
              <w:rPr>
                <w:rFonts w:ascii="方正小标宋_GBK" w:eastAsia="方正小标宋_GBK" w:hint="eastAsia"/>
                <w:sz w:val="24"/>
              </w:rPr>
              <w:t>检测结果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1B" w:rsidRPr="00855178" w:rsidRDefault="00BD4D1B" w:rsidP="007A46D7">
            <w:pPr>
              <w:spacing w:line="300" w:lineRule="exact"/>
              <w:rPr>
                <w:rFonts w:ascii="方正仿宋_GBK" w:eastAsia="方正仿宋_GBK"/>
                <w:sz w:val="24"/>
              </w:rPr>
            </w:pPr>
            <w:r w:rsidRPr="00855178">
              <w:rPr>
                <w:rFonts w:ascii="方正仿宋_GBK" w:eastAsia="方正仿宋_GBK" w:hint="eastAsia"/>
                <w:sz w:val="24"/>
              </w:rPr>
              <w:t>初检</w:t>
            </w:r>
            <w:r>
              <w:rPr>
                <w:rFonts w:ascii="方正仿宋_GBK" w:eastAsia="方正仿宋_GBK" w:hint="eastAsia"/>
                <w:sz w:val="24"/>
              </w:rPr>
              <w:t>结果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1B" w:rsidRPr="00855178" w:rsidRDefault="00BD4D1B" w:rsidP="007A46D7">
            <w:pPr>
              <w:spacing w:line="30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12" w:rsidRDefault="00C73E12" w:rsidP="007A46D7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复（再）</w:t>
            </w:r>
            <w:r w:rsidRPr="00855178">
              <w:rPr>
                <w:rFonts w:ascii="方正仿宋_GBK" w:eastAsia="方正仿宋_GBK" w:hint="eastAsia"/>
                <w:sz w:val="24"/>
              </w:rPr>
              <w:t>检</w:t>
            </w:r>
            <w:r>
              <w:rPr>
                <w:rFonts w:ascii="方正仿宋_GBK" w:eastAsia="方正仿宋_GBK" w:hint="eastAsia"/>
                <w:sz w:val="24"/>
              </w:rPr>
              <w:t>结果</w:t>
            </w:r>
          </w:p>
          <w:p w:rsidR="00BD4D1B" w:rsidRPr="00C73E12" w:rsidRDefault="00C73E12" w:rsidP="007A46D7">
            <w:pPr>
              <w:spacing w:line="300" w:lineRule="exact"/>
              <w:jc w:val="center"/>
              <w:rPr>
                <w:rFonts w:ascii="方正仿宋_GBK" w:eastAsia="方正仿宋_GBK"/>
                <w:spacing w:val="-10"/>
                <w:szCs w:val="21"/>
              </w:rPr>
            </w:pPr>
            <w:r w:rsidRPr="00C73E12">
              <w:rPr>
                <w:rFonts w:ascii="方正仿宋_GBK" w:eastAsia="方正仿宋_GBK" w:hint="eastAsia"/>
                <w:spacing w:val="-10"/>
                <w:szCs w:val="21"/>
              </w:rPr>
              <w:t>（若无此环节，则填无）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1B" w:rsidRDefault="00BD4D1B" w:rsidP="007A46D7">
            <w:pPr>
              <w:spacing w:line="300" w:lineRule="exact"/>
              <w:jc w:val="center"/>
              <w:rPr>
                <w:rFonts w:ascii="方正小标宋_GBK" w:eastAsia="方正小标宋_GBK"/>
                <w:sz w:val="24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D4D1B" w:rsidRDefault="00616B1E" w:rsidP="00616B1E">
            <w:pPr>
              <w:spacing w:line="40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◎  不扣分</w:t>
            </w:r>
          </w:p>
          <w:p w:rsidR="00616B1E" w:rsidRDefault="00616B1E" w:rsidP="00616B1E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◎扣减</w:t>
            </w:r>
            <w:r>
              <w:rPr>
                <w:rFonts w:ascii="方正仿宋_GBK" w:eastAsia="方正仿宋_GBK" w:hint="eastAsia"/>
                <w:sz w:val="24"/>
                <w:u w:val="single"/>
              </w:rPr>
              <w:t xml:space="preserve">    </w:t>
            </w:r>
            <w:r>
              <w:rPr>
                <w:rFonts w:ascii="方正仿宋_GBK" w:eastAsia="方正仿宋_GBK" w:hint="eastAsia"/>
                <w:sz w:val="24"/>
              </w:rPr>
              <w:t>分</w:t>
            </w:r>
          </w:p>
          <w:p w:rsidR="00616B1E" w:rsidRPr="00616B1E" w:rsidRDefault="00616B1E" w:rsidP="00616B1E">
            <w:pPr>
              <w:spacing w:line="400" w:lineRule="exact"/>
              <w:jc w:val="center"/>
              <w:rPr>
                <w:rFonts w:ascii="方正仿宋_GBK" w:eastAsia="方正仿宋_GBK"/>
                <w:spacing w:val="-16"/>
                <w:szCs w:val="21"/>
              </w:rPr>
            </w:pPr>
            <w:r w:rsidRPr="00616B1E">
              <w:rPr>
                <w:rFonts w:ascii="方正仿宋_GBK" w:eastAsia="方正仿宋_GBK" w:hint="eastAsia"/>
                <w:spacing w:val="-16"/>
                <w:szCs w:val="21"/>
              </w:rPr>
              <w:t>（请划√或填写）</w:t>
            </w:r>
          </w:p>
        </w:tc>
      </w:tr>
      <w:tr w:rsidR="00C73E12" w:rsidTr="00E537B4">
        <w:trPr>
          <w:trHeight w:val="630"/>
          <w:jc w:val="center"/>
        </w:trPr>
        <w:tc>
          <w:tcPr>
            <w:tcW w:w="65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3E12" w:rsidRPr="000E4ACB" w:rsidRDefault="00C73E12" w:rsidP="000E4ACB">
            <w:pPr>
              <w:spacing w:line="360" w:lineRule="exact"/>
              <w:jc w:val="center"/>
              <w:rPr>
                <w:rFonts w:ascii="方正小标宋_GBK" w:eastAsia="方正小标宋_GBK"/>
                <w:spacing w:val="-10"/>
                <w:sz w:val="24"/>
              </w:rPr>
            </w:pPr>
          </w:p>
        </w:tc>
        <w:tc>
          <w:tcPr>
            <w:tcW w:w="3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12" w:rsidRPr="006A1358" w:rsidRDefault="005B3B30" w:rsidP="007E245A">
            <w:pPr>
              <w:spacing w:beforeLines="10" w:before="31" w:afterLines="10" w:after="31" w:line="300" w:lineRule="exact"/>
              <w:rPr>
                <w:rFonts w:ascii="方正仿宋_GBK" w:eastAsia="方正仿宋_GBK"/>
                <w:spacing w:val="-16"/>
                <w:sz w:val="24"/>
              </w:rPr>
            </w:pPr>
            <w:r w:rsidRPr="006A1358">
              <w:rPr>
                <w:rFonts w:ascii="方正仿宋_GBK" w:eastAsia="方正仿宋_GBK" w:hint="eastAsia"/>
                <w:spacing w:val="-16"/>
                <w:sz w:val="24"/>
              </w:rPr>
              <w:t>由答辩</w:t>
            </w:r>
            <w:r w:rsidR="00616B1E" w:rsidRPr="006A1358">
              <w:rPr>
                <w:rFonts w:ascii="方正仿宋_GBK" w:eastAsia="方正仿宋_GBK" w:hint="eastAsia"/>
                <w:spacing w:val="-16"/>
                <w:sz w:val="24"/>
              </w:rPr>
              <w:t>委员会</w:t>
            </w:r>
            <w:r w:rsidRPr="006A1358">
              <w:rPr>
                <w:rFonts w:ascii="方正仿宋_GBK" w:eastAsia="方正仿宋_GBK" w:hint="eastAsia"/>
                <w:spacing w:val="-16"/>
                <w:sz w:val="24"/>
              </w:rPr>
              <w:t>决定是否根据论文质量酌情扣减</w:t>
            </w:r>
            <w:r w:rsidR="00D831DA" w:rsidRPr="006A1358">
              <w:rPr>
                <w:rFonts w:ascii="方正仿宋_GBK" w:eastAsia="方正仿宋_GBK" w:hint="eastAsia"/>
                <w:spacing w:val="-16"/>
                <w:sz w:val="24"/>
              </w:rPr>
              <w:t>2</w:t>
            </w:r>
            <w:r w:rsidRPr="006A1358">
              <w:rPr>
                <w:rFonts w:ascii="方正仿宋_GBK" w:eastAsia="方正仿宋_GBK" w:hint="eastAsia"/>
                <w:spacing w:val="-16"/>
                <w:sz w:val="24"/>
              </w:rPr>
              <w:t>-</w:t>
            </w:r>
            <w:r w:rsidR="00A92F71" w:rsidRPr="006A1358">
              <w:rPr>
                <w:rFonts w:ascii="方正仿宋_GBK" w:eastAsia="方正仿宋_GBK" w:hint="eastAsia"/>
                <w:spacing w:val="-16"/>
                <w:sz w:val="24"/>
              </w:rPr>
              <w:t>2</w:t>
            </w:r>
            <w:r w:rsidRPr="006A1358">
              <w:rPr>
                <w:rFonts w:ascii="方正仿宋_GBK" w:eastAsia="方正仿宋_GBK" w:hint="eastAsia"/>
                <w:spacing w:val="-16"/>
                <w:sz w:val="24"/>
              </w:rPr>
              <w:t>0分（</w:t>
            </w:r>
            <w:r w:rsidRPr="006A1358">
              <w:rPr>
                <w:rFonts w:ascii="方正仿宋_GBK" w:eastAsia="方正仿宋_GBK" w:hint="eastAsia"/>
                <w:b/>
                <w:spacing w:val="-16"/>
                <w:sz w:val="24"/>
              </w:rPr>
              <w:t>即得分为负分</w:t>
            </w:r>
            <w:r w:rsidR="007E245A" w:rsidRPr="006A1358">
              <w:rPr>
                <w:rFonts w:ascii="方正仿宋_GBK" w:eastAsia="方正仿宋_GBK" w:hint="eastAsia"/>
                <w:spacing w:val="-16"/>
                <w:sz w:val="24"/>
              </w:rPr>
              <w:t>）；</w:t>
            </w:r>
            <w:r w:rsidRPr="006A1358">
              <w:rPr>
                <w:rFonts w:ascii="方正仿宋_GBK" w:eastAsia="方正仿宋_GBK" w:hint="eastAsia"/>
                <w:spacing w:val="-16"/>
                <w:sz w:val="24"/>
              </w:rPr>
              <w:t>但</w:t>
            </w:r>
            <w:r w:rsidR="006A1358" w:rsidRPr="006A1358">
              <w:rPr>
                <w:rFonts w:ascii="方正仿宋_GBK" w:eastAsia="方正仿宋_GBK" w:hint="eastAsia"/>
                <w:spacing w:val="-16"/>
                <w:sz w:val="24"/>
              </w:rPr>
              <w:t>若答辩</w:t>
            </w:r>
            <w:r w:rsidR="007E245A" w:rsidRPr="006A1358">
              <w:rPr>
                <w:rFonts w:ascii="方正仿宋_GBK" w:eastAsia="方正仿宋_GBK" w:hint="eastAsia"/>
                <w:spacing w:val="-16"/>
                <w:sz w:val="24"/>
              </w:rPr>
              <w:t>稿</w:t>
            </w:r>
            <w:r w:rsidR="006A1358" w:rsidRPr="006A1358">
              <w:rPr>
                <w:rFonts w:ascii="方正仿宋_GBK" w:eastAsia="方正仿宋_GBK" w:hint="eastAsia"/>
                <w:spacing w:val="-16"/>
                <w:sz w:val="24"/>
              </w:rPr>
              <w:t>的</w:t>
            </w:r>
            <w:r w:rsidRPr="006A1358">
              <w:rPr>
                <w:rFonts w:ascii="方正仿宋_GBK" w:eastAsia="方正仿宋_GBK" w:hint="eastAsia"/>
                <w:spacing w:val="-16"/>
                <w:sz w:val="24"/>
              </w:rPr>
              <w:t>全文复制比≥30%，</w:t>
            </w:r>
            <w:r w:rsidRPr="006A1358">
              <w:rPr>
                <w:rFonts w:ascii="方正仿宋_GBK" w:eastAsia="方正仿宋_GBK" w:hAnsi="Verdana" w:hint="eastAsia"/>
                <w:color w:val="000000"/>
                <w:spacing w:val="-16"/>
                <w:sz w:val="24"/>
                <w:shd w:val="clear" w:color="auto" w:fill="FFFFFF"/>
              </w:rPr>
              <w:t>论文的整体质量应定为不及格</w:t>
            </w:r>
            <w:r w:rsidRPr="006A1358">
              <w:rPr>
                <w:rFonts w:ascii="方正仿宋_GBK" w:eastAsia="方正仿宋_GBK" w:hint="eastAsia"/>
                <w:spacing w:val="-16"/>
                <w:sz w:val="24"/>
              </w:rPr>
              <w:t>。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3E12" w:rsidRDefault="00C73E12">
            <w:pPr>
              <w:rPr>
                <w:rFonts w:ascii="方正仿宋_GBK" w:eastAsia="方正仿宋_GBK"/>
                <w:sz w:val="24"/>
              </w:rPr>
            </w:pPr>
          </w:p>
        </w:tc>
      </w:tr>
      <w:tr w:rsidR="00E537B4" w:rsidTr="00E537B4">
        <w:trPr>
          <w:trHeight w:hRule="exact" w:val="750"/>
          <w:jc w:val="center"/>
        </w:trPr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B4" w:rsidRDefault="00E537B4" w:rsidP="008446AB">
            <w:pPr>
              <w:jc w:val="center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>整体等级</w:t>
            </w:r>
          </w:p>
        </w:tc>
        <w:tc>
          <w:tcPr>
            <w:tcW w:w="3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B4" w:rsidRDefault="00E537B4" w:rsidP="008446AB">
            <w:pPr>
              <w:jc w:val="center"/>
              <w:rPr>
                <w:rFonts w:ascii="方正小标宋_GBK" w:eastAsia="方正小标宋_GBK"/>
                <w:sz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7B4" w:rsidRDefault="00E537B4">
            <w:pPr>
              <w:rPr>
                <w:rFonts w:ascii="方正仿宋_GBK" w:eastAsia="方正仿宋_GBK"/>
                <w:sz w:val="24"/>
              </w:rPr>
            </w:pPr>
          </w:p>
        </w:tc>
      </w:tr>
      <w:tr w:rsidR="00502DD0" w:rsidTr="00616B1E">
        <w:trPr>
          <w:trHeight w:hRule="exact" w:val="153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DD0" w:rsidRDefault="002D5077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备注（若没有其他特别说明，请填“无”）：</w:t>
            </w:r>
            <w:bookmarkStart w:id="0" w:name="_GoBack"/>
            <w:bookmarkEnd w:id="0"/>
          </w:p>
        </w:tc>
      </w:tr>
    </w:tbl>
    <w:p w:rsidR="00502DD0" w:rsidRPr="00D8351C" w:rsidRDefault="002D5077" w:rsidP="00D8351C">
      <w:pPr>
        <w:spacing w:beforeLines="25" w:before="78" w:line="320" w:lineRule="exact"/>
        <w:ind w:firstLineChars="200" w:firstLine="420"/>
        <w:rPr>
          <w:rFonts w:ascii="方正小标宋_GBK" w:eastAsia="方正小标宋_GBK" w:hAnsi="方正仿宋_GBK" w:cs="方正仿宋_GBK"/>
          <w:szCs w:val="21"/>
        </w:rPr>
      </w:pPr>
      <w:r w:rsidRPr="00D8351C">
        <w:rPr>
          <w:rFonts w:ascii="方正仿宋_GBK" w:eastAsia="方正仿宋_GBK" w:hAnsi="方正仿宋_GBK" w:cs="方正仿宋_GBK" w:hint="eastAsia"/>
          <w:szCs w:val="21"/>
        </w:rPr>
        <w:t>说明：</w:t>
      </w:r>
      <w:r w:rsidR="007A46D7" w:rsidRPr="00D8351C">
        <w:rPr>
          <w:rFonts w:ascii="方正仿宋_GBK" w:eastAsia="方正仿宋_GBK" w:hAnsi="方正仿宋_GBK" w:cs="方正仿宋_GBK" w:hint="eastAsia"/>
          <w:szCs w:val="21"/>
        </w:rPr>
        <w:t>（1）</w:t>
      </w:r>
      <w:r w:rsidR="00D8351C" w:rsidRPr="00D8351C">
        <w:rPr>
          <w:rFonts w:ascii="方正仿宋_GBK" w:eastAsia="方正仿宋_GBK" w:hAnsi="方正仿宋_GBK" w:cs="方正仿宋_GBK" w:hint="eastAsia"/>
          <w:szCs w:val="21"/>
        </w:rPr>
        <w:t>本表双面打印。（2）</w:t>
      </w:r>
      <w:r w:rsidR="00827BBD" w:rsidRPr="00D8351C">
        <w:rPr>
          <w:rFonts w:ascii="方正仿宋_GBK" w:eastAsia="方正仿宋_GBK" w:hAnsi="方正仿宋_GBK" w:cs="方正仿宋_GBK" w:hint="eastAsia"/>
          <w:szCs w:val="21"/>
        </w:rPr>
        <w:t>实行单向匿名评审和答辩，学生所提交的论文和答辩时不得泄露指导老师的信息。（</w:t>
      </w:r>
      <w:r w:rsidR="00D8351C" w:rsidRPr="00D8351C">
        <w:rPr>
          <w:rFonts w:ascii="方正仿宋_GBK" w:eastAsia="方正仿宋_GBK" w:hAnsi="方正仿宋_GBK" w:cs="方正仿宋_GBK" w:hint="eastAsia"/>
          <w:szCs w:val="21"/>
        </w:rPr>
        <w:t>3</w:t>
      </w:r>
      <w:r w:rsidR="00827BBD" w:rsidRPr="00D8351C">
        <w:rPr>
          <w:rFonts w:ascii="方正仿宋_GBK" w:eastAsia="方正仿宋_GBK" w:hAnsi="方正仿宋_GBK" w:cs="方正仿宋_GBK" w:hint="eastAsia"/>
          <w:szCs w:val="21"/>
        </w:rPr>
        <w:t>）</w:t>
      </w:r>
      <w:r w:rsidRPr="00D8351C">
        <w:rPr>
          <w:rFonts w:ascii="方正仿宋_GBK" w:eastAsia="方正仿宋_GBK" w:hAnsi="方正仿宋_GBK" w:cs="方正仿宋_GBK" w:hint="eastAsia"/>
          <w:szCs w:val="21"/>
        </w:rPr>
        <w:t>论文的整体（质量）等级分为五个等级：优秀（大于等于90分）、良好（大于等于80分但小于90分）、中等（大于等于</w:t>
      </w:r>
      <w:r w:rsidRPr="00D8351C">
        <w:rPr>
          <w:rFonts w:ascii="方正仿宋_GBK" w:eastAsia="方正仿宋_GBK" w:hAnsi="方正仿宋_GBK" w:cs="方正仿宋_GBK"/>
          <w:szCs w:val="21"/>
        </w:rPr>
        <w:t>7</w:t>
      </w:r>
      <w:r w:rsidRPr="00D8351C">
        <w:rPr>
          <w:rFonts w:ascii="方正仿宋_GBK" w:eastAsia="方正仿宋_GBK" w:hAnsi="方正仿宋_GBK" w:cs="方正仿宋_GBK" w:hint="eastAsia"/>
          <w:szCs w:val="21"/>
        </w:rPr>
        <w:t>0分但小于</w:t>
      </w:r>
      <w:r w:rsidRPr="00D8351C">
        <w:rPr>
          <w:rFonts w:ascii="方正仿宋_GBK" w:eastAsia="方正仿宋_GBK" w:hAnsi="方正仿宋_GBK" w:cs="方正仿宋_GBK"/>
          <w:szCs w:val="21"/>
        </w:rPr>
        <w:t>8</w:t>
      </w:r>
      <w:r w:rsidRPr="00D8351C">
        <w:rPr>
          <w:rFonts w:ascii="方正仿宋_GBK" w:eastAsia="方正仿宋_GBK" w:hAnsi="方正仿宋_GBK" w:cs="方正仿宋_GBK" w:hint="eastAsia"/>
          <w:szCs w:val="21"/>
        </w:rPr>
        <w:t>0分）、及格（大于等于</w:t>
      </w:r>
      <w:r w:rsidRPr="00D8351C">
        <w:rPr>
          <w:rFonts w:ascii="方正仿宋_GBK" w:eastAsia="方正仿宋_GBK" w:hAnsi="方正仿宋_GBK" w:cs="方正仿宋_GBK"/>
          <w:szCs w:val="21"/>
        </w:rPr>
        <w:t>6</w:t>
      </w:r>
      <w:r w:rsidRPr="00D8351C">
        <w:rPr>
          <w:rFonts w:ascii="方正仿宋_GBK" w:eastAsia="方正仿宋_GBK" w:hAnsi="方正仿宋_GBK" w:cs="方正仿宋_GBK" w:hint="eastAsia"/>
          <w:szCs w:val="21"/>
        </w:rPr>
        <w:t>0分但小于</w:t>
      </w:r>
      <w:r w:rsidRPr="00D8351C">
        <w:rPr>
          <w:rFonts w:ascii="方正仿宋_GBK" w:eastAsia="方正仿宋_GBK" w:hAnsi="方正仿宋_GBK" w:cs="方正仿宋_GBK"/>
          <w:szCs w:val="21"/>
        </w:rPr>
        <w:t>7</w:t>
      </w:r>
      <w:r w:rsidRPr="00D8351C">
        <w:rPr>
          <w:rFonts w:ascii="方正仿宋_GBK" w:eastAsia="方正仿宋_GBK" w:hAnsi="方正仿宋_GBK" w:cs="方正仿宋_GBK" w:hint="eastAsia"/>
          <w:szCs w:val="21"/>
        </w:rPr>
        <w:t>0分）和不及格（小于60分）。</w:t>
      </w:r>
    </w:p>
    <w:p w:rsidR="00827BBD" w:rsidRPr="006A1358" w:rsidRDefault="002D5077" w:rsidP="006A1358">
      <w:pPr>
        <w:spacing w:beforeLines="55" w:before="171" w:line="580" w:lineRule="exact"/>
        <w:rPr>
          <w:rFonts w:ascii="方正仿宋_GBK" w:eastAsia="方正仿宋_GBK"/>
          <w:sz w:val="30"/>
          <w:szCs w:val="30"/>
        </w:rPr>
      </w:pPr>
      <w:r w:rsidRPr="006A1358">
        <w:rPr>
          <w:rFonts w:ascii="方正仿宋_GBK" w:eastAsia="方正仿宋_GBK" w:hint="eastAsia"/>
          <w:sz w:val="30"/>
          <w:szCs w:val="30"/>
        </w:rPr>
        <w:t>答辩委员会主席签名：</w:t>
      </w:r>
      <w:r w:rsidR="00160B67" w:rsidRPr="006A1358">
        <w:rPr>
          <w:rFonts w:ascii="方正仿宋_GBK" w:eastAsia="方正仿宋_GBK" w:hint="eastAsia"/>
          <w:sz w:val="30"/>
          <w:szCs w:val="30"/>
        </w:rPr>
        <w:t xml:space="preserve">         其他答辩委员签名：</w:t>
      </w:r>
      <w:r w:rsidR="00827BBD" w:rsidRPr="006A1358">
        <w:rPr>
          <w:rFonts w:ascii="方正仿宋_GBK" w:eastAsia="方正仿宋_GBK" w:hint="eastAsia"/>
          <w:sz w:val="30"/>
          <w:szCs w:val="30"/>
        </w:rPr>
        <w:t xml:space="preserve">             </w:t>
      </w:r>
    </w:p>
    <w:p w:rsidR="00502DD0" w:rsidRPr="00827BBD" w:rsidRDefault="002D5077" w:rsidP="00827BBD">
      <w:pPr>
        <w:spacing w:beforeLines="50" w:before="156" w:line="400" w:lineRule="exact"/>
        <w:ind w:firstLineChars="2602" w:firstLine="6245"/>
        <w:rPr>
          <w:rFonts w:ascii="方正仿宋_GBK" w:eastAsia="方正仿宋_GBK"/>
          <w:b/>
          <w:sz w:val="24"/>
        </w:rPr>
      </w:pPr>
      <w:r w:rsidRPr="00827BBD">
        <w:rPr>
          <w:rFonts w:ascii="方正仿宋_GBK" w:eastAsia="方正仿宋_GBK" w:hint="eastAsia"/>
          <w:sz w:val="24"/>
        </w:rPr>
        <w:t xml:space="preserve">年 </w:t>
      </w:r>
      <w:r w:rsidR="00827BBD">
        <w:rPr>
          <w:rFonts w:ascii="方正仿宋_GBK" w:eastAsia="方正仿宋_GBK" w:hint="eastAsia"/>
          <w:sz w:val="24"/>
        </w:rPr>
        <w:t xml:space="preserve"> </w:t>
      </w:r>
      <w:r w:rsidRPr="00827BBD">
        <w:rPr>
          <w:rFonts w:ascii="方正仿宋_GBK" w:eastAsia="方正仿宋_GBK" w:hint="eastAsia"/>
          <w:sz w:val="24"/>
        </w:rPr>
        <w:t xml:space="preserve">   月 </w:t>
      </w:r>
      <w:r w:rsidR="00827BBD">
        <w:rPr>
          <w:rFonts w:ascii="方正仿宋_GBK" w:eastAsia="方正仿宋_GBK" w:hint="eastAsia"/>
          <w:sz w:val="24"/>
        </w:rPr>
        <w:t xml:space="preserve"> </w:t>
      </w:r>
      <w:r w:rsidRPr="00827BBD">
        <w:rPr>
          <w:rFonts w:ascii="方正仿宋_GBK" w:eastAsia="方正仿宋_GBK" w:hint="eastAsia"/>
          <w:sz w:val="24"/>
        </w:rPr>
        <w:t xml:space="preserve">   日</w:t>
      </w:r>
    </w:p>
    <w:sectPr w:rsidR="00502DD0" w:rsidRPr="00827BBD" w:rsidSect="007E245A">
      <w:footerReference w:type="default" r:id="rId9"/>
      <w:pgSz w:w="11906" w:h="16838"/>
      <w:pgMar w:top="1418" w:right="1418" w:bottom="851" w:left="1418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2AB" w:rsidRDefault="00A172AB">
      <w:r>
        <w:separator/>
      </w:r>
    </w:p>
  </w:endnote>
  <w:endnote w:type="continuationSeparator" w:id="0">
    <w:p w:rsidR="00A172AB" w:rsidRDefault="00A1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D0" w:rsidRDefault="00126A26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599EA8A0" wp14:editId="36B7F73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DD0" w:rsidRDefault="00502DD0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EA8A0" id="_x0000_t202" coordsize="21600,21600" o:spt="202" path="m,l,21600r21600,l21600,xe">
              <v:stroke joinstyle="miter"/>
              <v:path gradientshapeok="t" o:connecttype="rect"/>
            </v:shapetype>
            <v:shape id="4098" o:spid="_x0000_s1027" type="#_x0000_t202" style="position:absolute;margin-left:0;margin-top:0;width:8.15pt;height:11pt;z-index:2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" filled="f" stroked="f" strokeweight=".5pt">
              <v:textbox style="mso-fit-shape-to-text:t" inset="0,0,0,0">
                <w:txbxContent>
                  <w:p w:rsidR="00502DD0" w:rsidRDefault="00502DD0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2AB" w:rsidRDefault="00A172AB">
      <w:r>
        <w:separator/>
      </w:r>
    </w:p>
  </w:footnote>
  <w:footnote w:type="continuationSeparator" w:id="0">
    <w:p w:rsidR="00A172AB" w:rsidRDefault="00A1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A683B"/>
    <w:multiLevelType w:val="hybridMultilevel"/>
    <w:tmpl w:val="781AD822"/>
    <w:lvl w:ilvl="0" w:tplc="AC8273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DD0"/>
    <w:rsid w:val="000E4ACB"/>
    <w:rsid w:val="00126A26"/>
    <w:rsid w:val="00155AA7"/>
    <w:rsid w:val="00160B67"/>
    <w:rsid w:val="002D5077"/>
    <w:rsid w:val="00390792"/>
    <w:rsid w:val="00502DD0"/>
    <w:rsid w:val="00545272"/>
    <w:rsid w:val="005951AD"/>
    <w:rsid w:val="005B3B30"/>
    <w:rsid w:val="005E703A"/>
    <w:rsid w:val="00604262"/>
    <w:rsid w:val="00616B1E"/>
    <w:rsid w:val="00666893"/>
    <w:rsid w:val="006A1358"/>
    <w:rsid w:val="007A46D7"/>
    <w:rsid w:val="007E245A"/>
    <w:rsid w:val="00827BBD"/>
    <w:rsid w:val="008446AB"/>
    <w:rsid w:val="00855178"/>
    <w:rsid w:val="008904E7"/>
    <w:rsid w:val="00910A6D"/>
    <w:rsid w:val="00962C30"/>
    <w:rsid w:val="00A172AB"/>
    <w:rsid w:val="00A92F71"/>
    <w:rsid w:val="00AB5791"/>
    <w:rsid w:val="00B354A9"/>
    <w:rsid w:val="00BD4D1B"/>
    <w:rsid w:val="00C73E12"/>
    <w:rsid w:val="00CB1835"/>
    <w:rsid w:val="00CC2C9B"/>
    <w:rsid w:val="00D831DA"/>
    <w:rsid w:val="00D8351C"/>
    <w:rsid w:val="00DD4388"/>
    <w:rsid w:val="00E34C31"/>
    <w:rsid w:val="00E537B4"/>
    <w:rsid w:val="00E54D94"/>
    <w:rsid w:val="00E9701F"/>
    <w:rsid w:val="00F81C83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A027CE-897E-4485-AC92-09362955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E34C3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34C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62EEBB-5934-46C7-B9C7-74CD6A15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wenke jiang</cp:lastModifiedBy>
  <cp:revision>5</cp:revision>
  <cp:lastPrinted>2018-03-08T08:20:00Z</cp:lastPrinted>
  <dcterms:created xsi:type="dcterms:W3CDTF">2018-03-08T13:29:00Z</dcterms:created>
  <dcterms:modified xsi:type="dcterms:W3CDTF">2018-03-09T02:14:00Z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