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7B0" w:rsidRDefault="00214895">
      <w:pPr>
        <w:rPr>
          <w:rFonts w:ascii="华文中宋" w:eastAsia="华文中宋" w:hAnsi="华文中宋"/>
        </w:rPr>
      </w:pPr>
      <w:r>
        <w:rPr>
          <w:rFonts w:ascii="黑体" w:eastAsia="黑体" w:hAnsi="黑体" w:hint="eastAsia"/>
          <w:sz w:val="44"/>
          <w:szCs w:val="44"/>
        </w:rPr>
        <w:t xml:space="preserve">  </w:t>
      </w:r>
    </w:p>
    <w:p w:rsidR="00EE27B0" w:rsidRDefault="00214895">
      <w:pPr>
        <w:jc w:val="center"/>
        <w:rPr>
          <w:rFonts w:ascii="宋体" w:hAnsi="宋体"/>
          <w:sz w:val="72"/>
          <w:szCs w:val="72"/>
        </w:rPr>
      </w:pPr>
      <w:r>
        <w:rPr>
          <w:noProof/>
          <w:sz w:val="32"/>
          <w:szCs w:val="32"/>
        </w:rPr>
        <w:drawing>
          <wp:anchor distT="0" distB="0" distL="114300" distR="114300" simplePos="0" relativeHeight="251665408" behindDoc="1" locked="0" layoutInCell="1" allowOverlap="1">
            <wp:simplePos x="0" y="0"/>
            <wp:positionH relativeFrom="column">
              <wp:posOffset>1357630</wp:posOffset>
            </wp:positionH>
            <wp:positionV relativeFrom="paragraph">
              <wp:posOffset>49530</wp:posOffset>
            </wp:positionV>
            <wp:extent cx="3068320" cy="530225"/>
            <wp:effectExtent l="0" t="0" r="17780" b="3175"/>
            <wp:wrapThrough wrapText="bothSides">
              <wp:wrapPolygon edited="0">
                <wp:start x="0" y="0"/>
                <wp:lineTo x="0" y="20953"/>
                <wp:lineTo x="21457" y="20953"/>
                <wp:lineTo x="21457" y="0"/>
                <wp:lineTo x="0" y="0"/>
              </wp:wrapPolygon>
            </wp:wrapThrough>
            <wp:docPr id="15"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校名"/>
                    <pic:cNvPicPr>
                      <a:picLocks noChangeAspect="1"/>
                    </pic:cNvPicPr>
                  </pic:nvPicPr>
                  <pic:blipFill>
                    <a:blip r:embed="rId9" cstate="print"/>
                    <a:stretch>
                      <a:fillRect/>
                    </a:stretch>
                  </pic:blipFill>
                  <pic:spPr>
                    <a:xfrm>
                      <a:off x="0" y="0"/>
                      <a:ext cx="3068320" cy="530225"/>
                    </a:xfrm>
                    <a:prstGeom prst="rect">
                      <a:avLst/>
                    </a:prstGeom>
                    <a:noFill/>
                    <a:ln w="9525">
                      <a:noFill/>
                    </a:ln>
                  </pic:spPr>
                </pic:pic>
              </a:graphicData>
            </a:graphic>
          </wp:anchor>
        </w:drawing>
      </w:r>
    </w:p>
    <w:p w:rsidR="00EE27B0" w:rsidRDefault="00214895">
      <w:pPr>
        <w:spacing w:beforeLines="100" w:before="312"/>
        <w:jc w:val="center"/>
        <w:rPr>
          <w:rFonts w:ascii="华文中宋" w:eastAsia="华文中宋" w:hAnsi="华文中宋"/>
          <w:kern w:val="0"/>
          <w:sz w:val="100"/>
          <w:szCs w:val="100"/>
        </w:rPr>
      </w:pPr>
      <w:r>
        <w:rPr>
          <w:rFonts w:ascii="黑体" w:eastAsia="黑体" w:hAnsi="黑体" w:cs="黑体" w:hint="eastAsia"/>
          <w:b/>
          <w:bCs/>
          <w:kern w:val="0"/>
          <w:sz w:val="100"/>
          <w:szCs w:val="100"/>
        </w:rPr>
        <w:t>本科毕业论文</w:t>
      </w:r>
    </w:p>
    <w:p w:rsidR="00EE27B0" w:rsidRDefault="00EE27B0">
      <w:pPr>
        <w:rPr>
          <w:rFonts w:ascii="华文中宋" w:eastAsia="华文中宋" w:hAnsi="华文中宋"/>
          <w:sz w:val="28"/>
          <w:szCs w:val="28"/>
        </w:rPr>
      </w:pPr>
    </w:p>
    <w:p w:rsidR="00EE27B0" w:rsidRDefault="00EE27B0">
      <w:pPr>
        <w:spacing w:line="900" w:lineRule="exact"/>
        <w:rPr>
          <w:rFonts w:ascii="楷体" w:eastAsia="楷体" w:hAnsi="楷体" w:cs="楷体"/>
          <w:sz w:val="36"/>
          <w:szCs w:val="36"/>
        </w:rPr>
      </w:pPr>
    </w:p>
    <w:p w:rsidR="00EE27B0" w:rsidRDefault="00E66903">
      <w:pPr>
        <w:spacing w:line="400" w:lineRule="exact"/>
        <w:rPr>
          <w:rFonts w:ascii="楷体" w:eastAsia="楷体" w:hAnsi="楷体" w:cs="楷体"/>
          <w:sz w:val="36"/>
          <w:szCs w:val="36"/>
        </w:rPr>
      </w:pPr>
      <w:r>
        <w:rPr>
          <w:noProof/>
          <w:sz w:val="36"/>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208915</wp:posOffset>
                </wp:positionV>
                <wp:extent cx="800100" cy="514350"/>
                <wp:effectExtent l="0" t="0" r="19050" b="19050"/>
                <wp:wrapNone/>
                <wp:docPr id="12" name="矩形 12"/>
                <wp:cNvGraphicFramePr/>
                <a:graphic xmlns:a="http://schemas.openxmlformats.org/drawingml/2006/main">
                  <a:graphicData uri="http://schemas.microsoft.com/office/word/2010/wordprocessingShape">
                    <wps:wsp>
                      <wps:cNvSpPr/>
                      <wps:spPr>
                        <a:xfrm>
                          <a:off x="0" y="0"/>
                          <a:ext cx="800100" cy="5143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E27B0" w:rsidRPr="00CA5BA8" w:rsidRDefault="00214895" w:rsidP="00CA5BA8">
                            <w:pPr>
                              <w:rPr>
                                <w:rFonts w:ascii="方正仿宋_GBK" w:eastAsia="方正仿宋_GBK" w:hAnsi="黑体" w:cs="黑体"/>
                                <w:b/>
                                <w:bCs/>
                                <w:sz w:val="36"/>
                                <w:szCs w:val="36"/>
                              </w:rPr>
                            </w:pPr>
                            <w:r w:rsidRPr="00CA5BA8">
                              <w:rPr>
                                <w:rFonts w:ascii="方正仿宋_GBK" w:eastAsia="方正仿宋_GBK" w:hAnsi="黑体" w:cs="黑体" w:hint="eastAsia"/>
                                <w:b/>
                                <w:bCs/>
                                <w:sz w:val="36"/>
                                <w:szCs w:val="36"/>
                              </w:rPr>
                              <w:t>题目：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矩形 12" o:spid="_x0000_s1026" style="position:absolute;left:0;text-align:left;margin-left:-5.6pt;margin-top:16.45pt;width:63pt;height: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" filled="f" strokecolor="white [3212]" strokeweight="2pt">
                <v:textbox>
                  <w:txbxContent>
                    <w:p w:rsidR="00EE27B0" w:rsidRPr="00CA5BA8" w:rsidRDefault="00214895" w:rsidP="00CA5BA8">
                      <w:pPr>
                        <w:rPr>
                          <w:rFonts w:ascii="方正仿宋_GBK" w:eastAsia="方正仿宋_GBK" w:hAnsi="黑体" w:cs="黑体"/>
                          <w:b/>
                          <w:bCs/>
                          <w:sz w:val="36"/>
                          <w:szCs w:val="36"/>
                        </w:rPr>
                      </w:pPr>
                      <w:r w:rsidRPr="00CA5BA8">
                        <w:rPr>
                          <w:rFonts w:ascii="方正仿宋_GBK" w:eastAsia="方正仿宋_GBK" w:hAnsi="黑体" w:cs="黑体" w:hint="eastAsia"/>
                          <w:b/>
                          <w:bCs/>
                          <w:sz w:val="36"/>
                          <w:szCs w:val="36"/>
                        </w:rPr>
                        <w:t>题目：</w:t>
                      </w:r>
                    </w:p>
                  </w:txbxContent>
                </v:textbox>
              </v:rect>
            </w:pict>
          </mc:Fallback>
        </mc:AlternateContent>
      </w:r>
      <w:r w:rsidR="00214895">
        <w:rPr>
          <w:noProof/>
          <w:sz w:val="36"/>
        </w:rPr>
        <mc:AlternateContent>
          <mc:Choice Requires="wps">
            <w:drawing>
              <wp:anchor distT="0" distB="0" distL="114300" distR="114300" simplePos="0" relativeHeight="251664384" behindDoc="0" locked="0" layoutInCell="1" allowOverlap="1">
                <wp:simplePos x="0" y="0"/>
                <wp:positionH relativeFrom="column">
                  <wp:posOffset>581660</wp:posOffset>
                </wp:positionH>
                <wp:positionV relativeFrom="paragraph">
                  <wp:posOffset>26035</wp:posOffset>
                </wp:positionV>
                <wp:extent cx="5186045" cy="723900"/>
                <wp:effectExtent l="0" t="0" r="0" b="0"/>
                <wp:wrapNone/>
                <wp:docPr id="16" name="矩形 12"/>
                <wp:cNvGraphicFramePr/>
                <a:graphic xmlns:a="http://schemas.openxmlformats.org/drawingml/2006/main">
                  <a:graphicData uri="http://schemas.microsoft.com/office/word/2010/wordprocessingShape">
                    <wps:wsp>
                      <wps:cNvSpPr/>
                      <wps:spPr>
                        <a:xfrm>
                          <a:off x="0" y="0"/>
                          <a:ext cx="4562475" cy="1224280"/>
                        </a:xfrm>
                        <a:prstGeom prst="rect">
                          <a:avLst/>
                        </a:prstGeom>
                        <a:solidFill>
                          <a:srgbClr val="FFFFFF"/>
                        </a:solidFill>
                        <a:ln w="9525">
                          <a:noFill/>
                        </a:ln>
                        <a:effectLst/>
                      </wps:spPr>
                      <wps:txbx>
                        <w:txbxContent>
                          <w:p w:rsidR="00EE27B0" w:rsidRDefault="00214895">
                            <w:pPr>
                              <w:spacing w:line="120" w:lineRule="auto"/>
                              <w:jc w:val="cente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6"/>
                                <w:szCs w:val="36"/>
                              </w:rPr>
                              <w:t>土地承包经营权流转方式的制度效果分析</w:t>
                            </w:r>
                          </w:p>
                          <w:p w:rsidR="00EE27B0" w:rsidRDefault="00214895">
                            <w:pPr>
                              <w:snapToGrid w:val="0"/>
                              <w:jc w:val="center"/>
                              <w:rPr>
                                <w:rFonts w:ascii="楷体" w:eastAsia="楷体" w:hAnsi="楷体" w:cs="楷体"/>
                                <w:sz w:val="30"/>
                                <w:szCs w:val="30"/>
                              </w:rPr>
                            </w:pPr>
                            <w:r>
                              <w:rPr>
                                <w:rFonts w:ascii="楷体" w:eastAsia="楷体" w:hAnsi="楷体" w:cs="楷体"/>
                                <w:sz w:val="32"/>
                                <w:szCs w:val="32"/>
                              </w:rPr>
                              <w:t xml:space="preserve"> </w:t>
                            </w:r>
                            <w:r>
                              <w:rPr>
                                <w:rFonts w:ascii="楷体" w:eastAsia="楷体" w:hAnsi="楷体" w:cs="楷体" w:hint="eastAsia"/>
                                <w:sz w:val="32"/>
                                <w:szCs w:val="32"/>
                              </w:rPr>
                              <w:t>——基于流转纠纷司法裁判文书数据挖掘的实证视角</w:t>
                            </w:r>
                          </w:p>
                          <w:p w:rsidR="00EE27B0" w:rsidRDefault="00EE27B0"/>
                        </w:txbxContent>
                      </wps:txbx>
                      <wps:bodyPr upright="1"/>
                    </wps:wsp>
                  </a:graphicData>
                </a:graphic>
              </wp:anchor>
            </w:drawing>
          </mc:Choice>
          <mc:Fallback>
            <w:pict>
              <v:rect id="_x0000_s1027" style="position:absolute;left:0;text-align:left;margin-left:45.8pt;margin-top:2.05pt;width:408.35pt;height: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" stroked="f">
                <v:textbox>
                  <w:txbxContent>
                    <w:p w:rsidR="00EE27B0" w:rsidRDefault="00214895">
                      <w:pPr>
                        <w:spacing w:line="120" w:lineRule="auto"/>
                        <w:jc w:val="center"/>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6"/>
                          <w:szCs w:val="36"/>
                        </w:rPr>
                        <w:t>土地承包经营权流转方式的制度效果分析</w:t>
                      </w:r>
                    </w:p>
                    <w:p w:rsidR="00EE27B0" w:rsidRDefault="00214895">
                      <w:pPr>
                        <w:snapToGrid w:val="0"/>
                        <w:jc w:val="center"/>
                        <w:rPr>
                          <w:rFonts w:ascii="楷体" w:eastAsia="楷体" w:hAnsi="楷体" w:cs="楷体"/>
                          <w:sz w:val="30"/>
                          <w:szCs w:val="30"/>
                        </w:rPr>
                      </w:pPr>
                      <w:r>
                        <w:rPr>
                          <w:rFonts w:ascii="楷体" w:eastAsia="楷体" w:hAnsi="楷体" w:cs="楷体"/>
                          <w:sz w:val="32"/>
                          <w:szCs w:val="32"/>
                        </w:rPr>
                        <w:t xml:space="preserve"> </w:t>
                      </w:r>
                      <w:r>
                        <w:rPr>
                          <w:rFonts w:ascii="楷体" w:eastAsia="楷体" w:hAnsi="楷体" w:cs="楷体" w:hint="eastAsia"/>
                          <w:sz w:val="32"/>
                          <w:szCs w:val="32"/>
                        </w:rPr>
                        <w:t>——基于流转纠纷司法裁判文书数据挖掘的实证视角</w:t>
                      </w:r>
                    </w:p>
                    <w:p w:rsidR="00EE27B0" w:rsidRDefault="00EE27B0"/>
                  </w:txbxContent>
                </v:textbox>
              </v:rect>
            </w:pict>
          </mc:Fallback>
        </mc:AlternateContent>
      </w:r>
    </w:p>
    <w:p w:rsidR="00EE27B0" w:rsidRDefault="00EE27B0">
      <w:pPr>
        <w:tabs>
          <w:tab w:val="left" w:pos="377"/>
        </w:tabs>
        <w:rPr>
          <w:rFonts w:ascii="方正小标宋_GBK" w:eastAsia="方正小标宋_GBK" w:hAnsi="方正小标宋_GBK" w:cs="方正小标宋_GBK"/>
          <w:bCs/>
          <w:sz w:val="36"/>
          <w:szCs w:val="36"/>
        </w:rPr>
      </w:pPr>
    </w:p>
    <w:p w:rsidR="00EE27B0" w:rsidRDefault="00D13079">
      <w:pPr>
        <w:tabs>
          <w:tab w:val="left" w:pos="377"/>
        </w:tabs>
        <w:rPr>
          <w:rFonts w:ascii="黑体" w:eastAsia="黑体" w:hAnsi="黑体" w:cs="黑体"/>
          <w:b/>
          <w:bCs/>
          <w:sz w:val="36"/>
          <w:szCs w:val="36"/>
        </w:rPr>
      </w:pPr>
      <w:r>
        <w:rPr>
          <w:rFonts w:ascii="黑体" w:eastAsia="黑体" w:hAnsi="黑体" w:cs="黑体" w:hint="eastAsia"/>
          <w:b/>
          <w:bCs/>
          <w:noProof/>
          <w:sz w:val="36"/>
        </w:rPr>
        <mc:AlternateContent>
          <mc:Choice Requires="wps">
            <w:drawing>
              <wp:anchor distT="0" distB="0" distL="114300" distR="114300" simplePos="0" relativeHeight="251663360" behindDoc="0" locked="0" layoutInCell="1" allowOverlap="1">
                <wp:simplePos x="0" y="0"/>
                <wp:positionH relativeFrom="column">
                  <wp:posOffset>738505</wp:posOffset>
                </wp:positionH>
                <wp:positionV relativeFrom="paragraph">
                  <wp:posOffset>130175</wp:posOffset>
                </wp:positionV>
                <wp:extent cx="4943475" cy="0"/>
                <wp:effectExtent l="0" t="0" r="0" b="0"/>
                <wp:wrapNone/>
                <wp:docPr id="11" name="直线 13"/>
                <wp:cNvGraphicFramePr/>
                <a:graphic xmlns:a="http://schemas.openxmlformats.org/drawingml/2006/main">
                  <a:graphicData uri="http://schemas.microsoft.com/office/word/2010/wordprocessingShape">
                    <wps:wsp>
                      <wps:cNvCnPr/>
                      <wps:spPr>
                        <a:xfrm>
                          <a:off x="0" y="0"/>
                          <a:ext cx="4943475"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407A1750" id="直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0.25pt" to="44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" strokeweight="1pt"/>
            </w:pict>
          </mc:Fallback>
        </mc:AlternateContent>
      </w:r>
      <w:r>
        <w:rPr>
          <w:rFonts w:ascii="黑体" w:eastAsia="黑体" w:hAnsi="黑体" w:cs="黑体" w:hint="eastAsia"/>
          <w:b/>
          <w:bCs/>
          <w:noProof/>
          <w:sz w:val="36"/>
        </w:rPr>
        <mc:AlternateContent>
          <mc:Choice Requires="wps">
            <w:drawing>
              <wp:anchor distT="0" distB="0" distL="114300" distR="114300" simplePos="0" relativeHeight="251667456" behindDoc="0" locked="0" layoutInCell="1" allowOverlap="1">
                <wp:simplePos x="0" y="0"/>
                <wp:positionH relativeFrom="column">
                  <wp:posOffset>605155</wp:posOffset>
                </wp:positionH>
                <wp:positionV relativeFrom="paragraph">
                  <wp:posOffset>81915</wp:posOffset>
                </wp:positionV>
                <wp:extent cx="4953000" cy="910807"/>
                <wp:effectExtent l="0" t="0" r="19050" b="22860"/>
                <wp:wrapNone/>
                <wp:docPr id="25" name="对话气泡: 矩形 25"/>
                <wp:cNvGraphicFramePr/>
                <a:graphic xmlns:a="http://schemas.openxmlformats.org/drawingml/2006/main">
                  <a:graphicData uri="http://schemas.microsoft.com/office/word/2010/wordprocessingShape">
                    <wps:wsp>
                      <wps:cNvSpPr/>
                      <wps:spPr>
                        <a:xfrm>
                          <a:off x="0" y="0"/>
                          <a:ext cx="4953000" cy="910807"/>
                        </a:xfrm>
                        <a:custGeom>
                          <a:avLst/>
                          <a:gdLst>
                            <a:gd name="connsiteX0" fmla="*/ 0 w 4953000"/>
                            <a:gd name="connsiteY0" fmla="*/ 0 h 733425"/>
                            <a:gd name="connsiteX1" fmla="*/ 825500 w 4953000"/>
                            <a:gd name="connsiteY1" fmla="*/ 0 h 733425"/>
                            <a:gd name="connsiteX2" fmla="*/ 825500 w 4953000"/>
                            <a:gd name="connsiteY2" fmla="*/ 0 h 733425"/>
                            <a:gd name="connsiteX3" fmla="*/ 2063750 w 4953000"/>
                            <a:gd name="connsiteY3" fmla="*/ 0 h 733425"/>
                            <a:gd name="connsiteX4" fmla="*/ 4953000 w 4953000"/>
                            <a:gd name="connsiteY4" fmla="*/ 0 h 733425"/>
                            <a:gd name="connsiteX5" fmla="*/ 4953000 w 4953000"/>
                            <a:gd name="connsiteY5" fmla="*/ 427831 h 733425"/>
                            <a:gd name="connsiteX6" fmla="*/ 4953000 w 4953000"/>
                            <a:gd name="connsiteY6" fmla="*/ 427831 h 733425"/>
                            <a:gd name="connsiteX7" fmla="*/ 4953000 w 4953000"/>
                            <a:gd name="connsiteY7" fmla="*/ 611188 h 733425"/>
                            <a:gd name="connsiteX8" fmla="*/ 4953000 w 4953000"/>
                            <a:gd name="connsiteY8" fmla="*/ 733425 h 733425"/>
                            <a:gd name="connsiteX9" fmla="*/ 2063750 w 4953000"/>
                            <a:gd name="connsiteY9" fmla="*/ 733425 h 733425"/>
                            <a:gd name="connsiteX10" fmla="*/ 1444642 w 4953000"/>
                            <a:gd name="connsiteY10" fmla="*/ 825103 h 733425"/>
                            <a:gd name="connsiteX11" fmla="*/ 825500 w 4953000"/>
                            <a:gd name="connsiteY11" fmla="*/ 733425 h 733425"/>
                            <a:gd name="connsiteX12" fmla="*/ 0 w 4953000"/>
                            <a:gd name="connsiteY12" fmla="*/ 733425 h 733425"/>
                            <a:gd name="connsiteX13" fmla="*/ 0 w 4953000"/>
                            <a:gd name="connsiteY13" fmla="*/ 611188 h 733425"/>
                            <a:gd name="connsiteX14" fmla="*/ 0 w 4953000"/>
                            <a:gd name="connsiteY14" fmla="*/ 427831 h 733425"/>
                            <a:gd name="connsiteX15" fmla="*/ 0 w 4953000"/>
                            <a:gd name="connsiteY15" fmla="*/ 427831 h 733425"/>
                            <a:gd name="connsiteX16" fmla="*/ 0 w 4953000"/>
                            <a:gd name="connsiteY16" fmla="*/ 0 h 733425"/>
                            <a:gd name="connsiteX0" fmla="*/ 0 w 4953000"/>
                            <a:gd name="connsiteY0" fmla="*/ 171450 h 996553"/>
                            <a:gd name="connsiteX1" fmla="*/ 825500 w 4953000"/>
                            <a:gd name="connsiteY1" fmla="*/ 171450 h 996553"/>
                            <a:gd name="connsiteX2" fmla="*/ 825500 w 4953000"/>
                            <a:gd name="connsiteY2" fmla="*/ 171450 h 996553"/>
                            <a:gd name="connsiteX3" fmla="*/ 2092325 w 4953000"/>
                            <a:gd name="connsiteY3" fmla="*/ 0 h 996553"/>
                            <a:gd name="connsiteX4" fmla="*/ 4953000 w 4953000"/>
                            <a:gd name="connsiteY4" fmla="*/ 171450 h 996553"/>
                            <a:gd name="connsiteX5" fmla="*/ 4953000 w 4953000"/>
                            <a:gd name="connsiteY5" fmla="*/ 599281 h 996553"/>
                            <a:gd name="connsiteX6" fmla="*/ 4953000 w 4953000"/>
                            <a:gd name="connsiteY6" fmla="*/ 599281 h 996553"/>
                            <a:gd name="connsiteX7" fmla="*/ 4953000 w 4953000"/>
                            <a:gd name="connsiteY7" fmla="*/ 782638 h 996553"/>
                            <a:gd name="connsiteX8" fmla="*/ 4953000 w 4953000"/>
                            <a:gd name="connsiteY8" fmla="*/ 904875 h 996553"/>
                            <a:gd name="connsiteX9" fmla="*/ 2063750 w 4953000"/>
                            <a:gd name="connsiteY9" fmla="*/ 904875 h 996553"/>
                            <a:gd name="connsiteX10" fmla="*/ 1444642 w 4953000"/>
                            <a:gd name="connsiteY10" fmla="*/ 996553 h 996553"/>
                            <a:gd name="connsiteX11" fmla="*/ 825500 w 4953000"/>
                            <a:gd name="connsiteY11" fmla="*/ 904875 h 996553"/>
                            <a:gd name="connsiteX12" fmla="*/ 0 w 4953000"/>
                            <a:gd name="connsiteY12" fmla="*/ 904875 h 996553"/>
                            <a:gd name="connsiteX13" fmla="*/ 0 w 4953000"/>
                            <a:gd name="connsiteY13" fmla="*/ 782638 h 996553"/>
                            <a:gd name="connsiteX14" fmla="*/ 0 w 4953000"/>
                            <a:gd name="connsiteY14" fmla="*/ 599281 h 996553"/>
                            <a:gd name="connsiteX15" fmla="*/ 0 w 4953000"/>
                            <a:gd name="connsiteY15" fmla="*/ 599281 h 996553"/>
                            <a:gd name="connsiteX16" fmla="*/ 0 w 4953000"/>
                            <a:gd name="connsiteY16" fmla="*/ 171450 h 996553"/>
                            <a:gd name="connsiteX0" fmla="*/ 0 w 4953000"/>
                            <a:gd name="connsiteY0" fmla="*/ 171450 h 929862"/>
                            <a:gd name="connsiteX1" fmla="*/ 825500 w 4953000"/>
                            <a:gd name="connsiteY1" fmla="*/ 171450 h 929862"/>
                            <a:gd name="connsiteX2" fmla="*/ 825500 w 4953000"/>
                            <a:gd name="connsiteY2" fmla="*/ 171450 h 929862"/>
                            <a:gd name="connsiteX3" fmla="*/ 2092325 w 4953000"/>
                            <a:gd name="connsiteY3" fmla="*/ 0 h 929862"/>
                            <a:gd name="connsiteX4" fmla="*/ 4953000 w 4953000"/>
                            <a:gd name="connsiteY4" fmla="*/ 171450 h 929862"/>
                            <a:gd name="connsiteX5" fmla="*/ 4953000 w 4953000"/>
                            <a:gd name="connsiteY5" fmla="*/ 599281 h 929862"/>
                            <a:gd name="connsiteX6" fmla="*/ 4953000 w 4953000"/>
                            <a:gd name="connsiteY6" fmla="*/ 599281 h 929862"/>
                            <a:gd name="connsiteX7" fmla="*/ 4953000 w 4953000"/>
                            <a:gd name="connsiteY7" fmla="*/ 782638 h 929862"/>
                            <a:gd name="connsiteX8" fmla="*/ 4953000 w 4953000"/>
                            <a:gd name="connsiteY8" fmla="*/ 904875 h 929862"/>
                            <a:gd name="connsiteX9" fmla="*/ 2063750 w 4953000"/>
                            <a:gd name="connsiteY9" fmla="*/ 904875 h 929862"/>
                            <a:gd name="connsiteX10" fmla="*/ 1444642 w 4953000"/>
                            <a:gd name="connsiteY10" fmla="*/ 929862 h 929862"/>
                            <a:gd name="connsiteX11" fmla="*/ 825500 w 4953000"/>
                            <a:gd name="connsiteY11" fmla="*/ 904875 h 929862"/>
                            <a:gd name="connsiteX12" fmla="*/ 0 w 4953000"/>
                            <a:gd name="connsiteY12" fmla="*/ 904875 h 929862"/>
                            <a:gd name="connsiteX13" fmla="*/ 0 w 4953000"/>
                            <a:gd name="connsiteY13" fmla="*/ 782638 h 929862"/>
                            <a:gd name="connsiteX14" fmla="*/ 0 w 4953000"/>
                            <a:gd name="connsiteY14" fmla="*/ 599281 h 929862"/>
                            <a:gd name="connsiteX15" fmla="*/ 0 w 4953000"/>
                            <a:gd name="connsiteY15" fmla="*/ 599281 h 929862"/>
                            <a:gd name="connsiteX16" fmla="*/ 0 w 4953000"/>
                            <a:gd name="connsiteY16" fmla="*/ 171450 h 929862"/>
                            <a:gd name="connsiteX0" fmla="*/ 0 w 4953000"/>
                            <a:gd name="connsiteY0" fmla="*/ 171450 h 910807"/>
                            <a:gd name="connsiteX1" fmla="*/ 825500 w 4953000"/>
                            <a:gd name="connsiteY1" fmla="*/ 171450 h 910807"/>
                            <a:gd name="connsiteX2" fmla="*/ 825500 w 4953000"/>
                            <a:gd name="connsiteY2" fmla="*/ 171450 h 910807"/>
                            <a:gd name="connsiteX3" fmla="*/ 2092325 w 4953000"/>
                            <a:gd name="connsiteY3" fmla="*/ 0 h 910807"/>
                            <a:gd name="connsiteX4" fmla="*/ 4953000 w 4953000"/>
                            <a:gd name="connsiteY4" fmla="*/ 171450 h 910807"/>
                            <a:gd name="connsiteX5" fmla="*/ 4953000 w 4953000"/>
                            <a:gd name="connsiteY5" fmla="*/ 599281 h 910807"/>
                            <a:gd name="connsiteX6" fmla="*/ 4953000 w 4953000"/>
                            <a:gd name="connsiteY6" fmla="*/ 599281 h 910807"/>
                            <a:gd name="connsiteX7" fmla="*/ 4953000 w 4953000"/>
                            <a:gd name="connsiteY7" fmla="*/ 782638 h 910807"/>
                            <a:gd name="connsiteX8" fmla="*/ 4953000 w 4953000"/>
                            <a:gd name="connsiteY8" fmla="*/ 904875 h 910807"/>
                            <a:gd name="connsiteX9" fmla="*/ 2063750 w 4953000"/>
                            <a:gd name="connsiteY9" fmla="*/ 904875 h 910807"/>
                            <a:gd name="connsiteX10" fmla="*/ 1454167 w 4953000"/>
                            <a:gd name="connsiteY10" fmla="*/ 910807 h 910807"/>
                            <a:gd name="connsiteX11" fmla="*/ 825500 w 4953000"/>
                            <a:gd name="connsiteY11" fmla="*/ 904875 h 910807"/>
                            <a:gd name="connsiteX12" fmla="*/ 0 w 4953000"/>
                            <a:gd name="connsiteY12" fmla="*/ 904875 h 910807"/>
                            <a:gd name="connsiteX13" fmla="*/ 0 w 4953000"/>
                            <a:gd name="connsiteY13" fmla="*/ 782638 h 910807"/>
                            <a:gd name="connsiteX14" fmla="*/ 0 w 4953000"/>
                            <a:gd name="connsiteY14" fmla="*/ 599281 h 910807"/>
                            <a:gd name="connsiteX15" fmla="*/ 0 w 4953000"/>
                            <a:gd name="connsiteY15" fmla="*/ 599281 h 910807"/>
                            <a:gd name="connsiteX16" fmla="*/ 0 w 4953000"/>
                            <a:gd name="connsiteY16" fmla="*/ 171450 h 910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953000" h="910807">
                              <a:moveTo>
                                <a:pt x="0" y="171450"/>
                              </a:moveTo>
                              <a:lnTo>
                                <a:pt x="825500" y="171450"/>
                              </a:lnTo>
                              <a:lnTo>
                                <a:pt x="825500" y="171450"/>
                              </a:lnTo>
                              <a:lnTo>
                                <a:pt x="2092325" y="0"/>
                              </a:lnTo>
                              <a:lnTo>
                                <a:pt x="4953000" y="171450"/>
                              </a:lnTo>
                              <a:lnTo>
                                <a:pt x="4953000" y="599281"/>
                              </a:lnTo>
                              <a:lnTo>
                                <a:pt x="4953000" y="599281"/>
                              </a:lnTo>
                              <a:lnTo>
                                <a:pt x="4953000" y="782638"/>
                              </a:lnTo>
                              <a:lnTo>
                                <a:pt x="4953000" y="904875"/>
                              </a:lnTo>
                              <a:lnTo>
                                <a:pt x="2063750" y="904875"/>
                              </a:lnTo>
                              <a:lnTo>
                                <a:pt x="1454167" y="910807"/>
                              </a:lnTo>
                              <a:lnTo>
                                <a:pt x="825500" y="904875"/>
                              </a:lnTo>
                              <a:lnTo>
                                <a:pt x="0" y="904875"/>
                              </a:lnTo>
                              <a:lnTo>
                                <a:pt x="0" y="782638"/>
                              </a:lnTo>
                              <a:lnTo>
                                <a:pt x="0" y="599281"/>
                              </a:lnTo>
                              <a:lnTo>
                                <a:pt x="0" y="599281"/>
                              </a:lnTo>
                              <a:lnTo>
                                <a:pt x="0" y="171450"/>
                              </a:lnTo>
                              <a:close/>
                            </a:path>
                          </a:pathLst>
                        </a:custGeom>
                      </wps:spPr>
                      <wps:style>
                        <a:lnRef idx="2">
                          <a:schemeClr val="dk1"/>
                        </a:lnRef>
                        <a:fillRef idx="1">
                          <a:schemeClr val="lt1"/>
                        </a:fillRef>
                        <a:effectRef idx="0">
                          <a:schemeClr val="dk1"/>
                        </a:effectRef>
                        <a:fontRef idx="minor">
                          <a:schemeClr val="dk1"/>
                        </a:fontRef>
                      </wps:style>
                      <wps:txbx>
                        <w:txbxContent>
                          <w:p w:rsidR="00D13079" w:rsidRDefault="00D13079" w:rsidP="00D13079">
                            <w:pPr>
                              <w:jc w:val="left"/>
                            </w:pPr>
                          </w:p>
                          <w:p w:rsidR="00D13079" w:rsidRDefault="00D13079" w:rsidP="00D13079">
                            <w:pPr>
                              <w:jc w:val="left"/>
                            </w:pPr>
                            <w:r>
                              <w:rPr>
                                <w:rFonts w:hint="eastAsia"/>
                              </w:rPr>
                              <w:t>注：（</w:t>
                            </w:r>
                            <w:r>
                              <w:rPr>
                                <w:rFonts w:hint="eastAsia"/>
                              </w:rPr>
                              <w:t>1</w:t>
                            </w:r>
                            <w:r>
                              <w:rPr>
                                <w:rFonts w:hint="eastAsia"/>
                              </w:rPr>
                              <w:t>）可根据自己论文题目的字数适当调整横线长短。（</w:t>
                            </w:r>
                            <w:r>
                              <w:rPr>
                                <w:rFonts w:hint="eastAsia"/>
                              </w:rPr>
                              <w:t>2</w:t>
                            </w:r>
                            <w:r>
                              <w:rPr>
                                <w:rFonts w:hint="eastAsia"/>
                              </w:rPr>
                              <w:t>）没有副标题的，主题目与横线的距离如本范文的副标题与横线的位置，并适当调整“题目：”的位置，使其与论文的主题目保持在同一个水平线上。</w:t>
                            </w:r>
                          </w:p>
                          <w:p w:rsidR="00D13079" w:rsidRPr="00D13079" w:rsidRDefault="00D13079" w:rsidP="00D130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对话气泡: 矩形 25" o:spid="_x0000_s1028" style="position:absolute;left:0;text-align:left;margin-left:47.65pt;margin-top:6.45pt;width:390pt;height:7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0,9108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" adj="-11796480,,5400" path="m,171450r825500,l825500,171450,2092325,,4953000,171450r,427831l4953000,599281r,183357l4953000,904875r-2889250,l1454167,910807,825500,904875,,904875,,782638,,599281r,l,171450xe" fillcolor="white [3201]" strokecolor="black [3200]" strokeweight="2pt">
                <v:stroke joinstyle="miter"/>
                <v:formulas/>
                <v:path arrowok="t" o:connecttype="custom" o:connectlocs="0,171450;825500,171450;825500,171450;2092325,0;4953000,171450;4953000,599281;4953000,599281;4953000,782638;4953000,904875;2063750,904875;1454167,910807;825500,904875;0,904875;0,782638;0,599281;0,599281;0,171450" o:connectangles="0,0,0,0,0,0,0,0,0,0,0,0,0,0,0,0,0" textboxrect="0,0,4953000,910807"/>
                <v:textbox>
                  <w:txbxContent>
                    <w:p w:rsidR="00D13079" w:rsidRDefault="00D13079" w:rsidP="00D13079">
                      <w:pPr>
                        <w:jc w:val="left"/>
                      </w:pPr>
                    </w:p>
                    <w:p w:rsidR="00D13079" w:rsidRDefault="00D13079" w:rsidP="00D13079">
                      <w:pPr>
                        <w:jc w:val="left"/>
                      </w:pPr>
                      <w:r>
                        <w:rPr>
                          <w:rFonts w:hint="eastAsia"/>
                        </w:rPr>
                        <w:t>注：（</w:t>
                      </w:r>
                      <w:r>
                        <w:rPr>
                          <w:rFonts w:hint="eastAsia"/>
                        </w:rPr>
                        <w:t>1</w:t>
                      </w:r>
                      <w:r>
                        <w:rPr>
                          <w:rFonts w:hint="eastAsia"/>
                        </w:rPr>
                        <w:t>）可根据自己论文题目的字数适当调整横线长短。（</w:t>
                      </w:r>
                      <w:r>
                        <w:rPr>
                          <w:rFonts w:hint="eastAsia"/>
                        </w:rPr>
                        <w:t>2</w:t>
                      </w:r>
                      <w:r>
                        <w:rPr>
                          <w:rFonts w:hint="eastAsia"/>
                        </w:rPr>
                        <w:t>）没有副标题的，主题目与横线的距离如本范文的副标题与横线的位置，并适当调整“题目：”的位置，使其与论文的主题目保持在同一个水平线上。</w:t>
                      </w:r>
                    </w:p>
                    <w:p w:rsidR="00D13079" w:rsidRPr="00D13079" w:rsidRDefault="00D13079" w:rsidP="00D13079">
                      <w:pPr>
                        <w:jc w:val="center"/>
                      </w:pPr>
                    </w:p>
                  </w:txbxContent>
                </v:textbox>
              </v:shape>
            </w:pict>
          </mc:Fallback>
        </mc:AlternateContent>
      </w:r>
    </w:p>
    <w:p w:rsidR="00EE27B0" w:rsidRDefault="00EE27B0">
      <w:pPr>
        <w:tabs>
          <w:tab w:val="left" w:pos="377"/>
        </w:tabs>
        <w:rPr>
          <w:rFonts w:ascii="楷体_GB2312" w:eastAsia="楷体_GB2312"/>
          <w:bCs/>
          <w:sz w:val="30"/>
          <w:szCs w:val="30"/>
        </w:rPr>
      </w:pPr>
    </w:p>
    <w:p w:rsidR="00EE27B0" w:rsidRDefault="00214895">
      <w:pPr>
        <w:tabs>
          <w:tab w:val="left" w:pos="377"/>
        </w:tabs>
        <w:spacing w:line="580" w:lineRule="exact"/>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 xml:space="preserve">              </w:t>
      </w:r>
    </w:p>
    <w:p w:rsidR="00CA5BA8" w:rsidRPr="00752A11" w:rsidRDefault="00CA5BA8" w:rsidP="00DC7980">
      <w:pPr>
        <w:tabs>
          <w:tab w:val="left" w:pos="377"/>
        </w:tabs>
        <w:spacing w:line="580" w:lineRule="exact"/>
        <w:ind w:firstLineChars="700" w:firstLine="2249"/>
        <w:rPr>
          <w:rFonts w:ascii="方正仿宋_GBK" w:eastAsia="方正仿宋_GBK" w:hAnsi="楷体" w:cs="楷体"/>
          <w:bCs/>
          <w:sz w:val="32"/>
          <w:szCs w:val="32"/>
        </w:rPr>
      </w:pPr>
      <w:r>
        <w:rPr>
          <w:rFonts w:ascii="方正仿宋_GBK" w:eastAsia="方正仿宋_GBK" w:hAnsi="黑体" w:cs="黑体" w:hint="eastAsia"/>
          <w:b/>
          <w:sz w:val="32"/>
          <w:szCs w:val="32"/>
        </w:rPr>
        <w:t>学</w:t>
      </w:r>
      <w:r w:rsidRPr="00752A11">
        <w:rPr>
          <w:rFonts w:ascii="方正仿宋_GBK" w:eastAsia="方正仿宋_GBK" w:hAnsi="黑体" w:cs="黑体" w:hint="eastAsia"/>
          <w:b/>
          <w:sz w:val="32"/>
          <w:szCs w:val="32"/>
        </w:rPr>
        <w:t xml:space="preserve">    </w:t>
      </w:r>
      <w:r>
        <w:rPr>
          <w:rFonts w:ascii="方正仿宋_GBK" w:eastAsia="方正仿宋_GBK" w:hAnsi="黑体" w:cs="黑体" w:hint="eastAsia"/>
          <w:b/>
          <w:sz w:val="32"/>
          <w:szCs w:val="32"/>
        </w:rPr>
        <w:t>院</w:t>
      </w:r>
      <w:r w:rsidRPr="00752A11">
        <w:rPr>
          <w:rFonts w:ascii="方正仿宋_GBK" w:eastAsia="方正仿宋_GBK" w:hAnsi="黑体" w:cs="黑体" w:hint="eastAsia"/>
          <w:b/>
          <w:sz w:val="32"/>
          <w:szCs w:val="32"/>
        </w:rPr>
        <w:t>：</w:t>
      </w:r>
      <w:r w:rsidRPr="00752A11">
        <w:rPr>
          <w:rFonts w:ascii="方正仿宋_GBK" w:eastAsia="方正仿宋_GBK" w:hAnsi="楷体" w:cs="方正小标宋_GBK" w:hint="eastAsia"/>
          <w:bCs/>
          <w:sz w:val="32"/>
          <w:szCs w:val="32"/>
          <w:u w:val="single"/>
        </w:rPr>
        <w:t xml:space="preserve">   </w:t>
      </w:r>
      <w:r w:rsidR="00DC7980" w:rsidRPr="00CC7A1F">
        <w:rPr>
          <w:rFonts w:ascii="楷体" w:eastAsia="楷体" w:hAnsi="楷体" w:cs="方正小标宋_GBK" w:hint="eastAsia"/>
          <w:bCs/>
          <w:sz w:val="32"/>
          <w:szCs w:val="32"/>
          <w:u w:val="single"/>
        </w:rPr>
        <w:t>（居中排列）</w:t>
      </w:r>
      <w:r w:rsidRPr="00752A11">
        <w:rPr>
          <w:rFonts w:ascii="方正仿宋_GBK" w:eastAsia="方正仿宋_GBK" w:hAnsi="楷体" w:cs="方正小标宋_GBK" w:hint="eastAsia"/>
          <w:bCs/>
          <w:sz w:val="32"/>
          <w:szCs w:val="32"/>
          <w:u w:val="single"/>
        </w:rPr>
        <w:t xml:space="preserve"> </w:t>
      </w:r>
      <w:r w:rsidR="00DC7980">
        <w:rPr>
          <w:rFonts w:ascii="方正仿宋_GBK" w:eastAsia="方正仿宋_GBK" w:hAnsi="楷体" w:cs="方正小标宋_GBK"/>
          <w:bCs/>
          <w:sz w:val="32"/>
          <w:szCs w:val="32"/>
          <w:u w:val="single"/>
        </w:rPr>
        <w:t xml:space="preserve">  </w:t>
      </w:r>
    </w:p>
    <w:p w:rsidR="00CA5BA8" w:rsidRPr="00752A11" w:rsidRDefault="00CA5BA8" w:rsidP="00CA5BA8">
      <w:pPr>
        <w:tabs>
          <w:tab w:val="left" w:pos="377"/>
        </w:tabs>
        <w:spacing w:beforeLines="100" w:before="312" w:line="580" w:lineRule="exact"/>
        <w:ind w:firstLineChars="695" w:firstLine="2233"/>
        <w:rPr>
          <w:rFonts w:ascii="方正仿宋_GBK" w:eastAsia="方正仿宋_GBK" w:hAnsi="楷体" w:cs="方正小标宋_GBK"/>
          <w:bCs/>
          <w:sz w:val="32"/>
          <w:szCs w:val="32"/>
          <w:u w:val="single"/>
        </w:rPr>
      </w:pPr>
      <w:r>
        <w:rPr>
          <w:rFonts w:ascii="方正仿宋_GBK" w:eastAsia="方正仿宋_GBK" w:hAnsi="黑体" w:cs="黑体" w:hint="eastAsia"/>
          <w:b/>
          <w:sz w:val="32"/>
          <w:szCs w:val="32"/>
        </w:rPr>
        <w:t>专</w:t>
      </w:r>
      <w:r w:rsidRPr="00752A11">
        <w:rPr>
          <w:rFonts w:ascii="方正仿宋_GBK" w:eastAsia="方正仿宋_GBK" w:hAnsi="黑体" w:cs="黑体" w:hint="eastAsia"/>
          <w:b/>
          <w:sz w:val="32"/>
          <w:szCs w:val="32"/>
        </w:rPr>
        <w:t xml:space="preserve">    </w:t>
      </w:r>
      <w:r>
        <w:rPr>
          <w:rFonts w:ascii="方正仿宋_GBK" w:eastAsia="方正仿宋_GBK" w:hAnsi="黑体" w:cs="黑体" w:hint="eastAsia"/>
          <w:b/>
          <w:sz w:val="32"/>
          <w:szCs w:val="32"/>
        </w:rPr>
        <w:t>业</w:t>
      </w:r>
      <w:r w:rsidRPr="00752A11">
        <w:rPr>
          <w:rFonts w:ascii="方正仿宋_GBK" w:eastAsia="方正仿宋_GBK" w:hAnsi="黑体" w:cs="黑体" w:hint="eastAsia"/>
          <w:b/>
          <w:sz w:val="32"/>
          <w:szCs w:val="32"/>
        </w:rPr>
        <w:t>：</w:t>
      </w:r>
      <w:r w:rsidRPr="00752A11">
        <w:rPr>
          <w:rFonts w:ascii="方正仿宋_GBK" w:eastAsia="方正仿宋_GBK" w:hAnsi="楷体" w:cs="方正小标宋_GBK" w:hint="eastAsia"/>
          <w:bCs/>
          <w:sz w:val="32"/>
          <w:szCs w:val="32"/>
          <w:u w:val="single"/>
        </w:rPr>
        <w:t xml:space="preserve"> </w:t>
      </w:r>
      <w:r w:rsidR="00DC7980" w:rsidRPr="00CC7A1F">
        <w:rPr>
          <w:rFonts w:ascii="楷体" w:eastAsia="楷体" w:hAnsi="楷体" w:cs="方正小标宋_GBK" w:hint="eastAsia"/>
          <w:bCs/>
          <w:szCs w:val="21"/>
          <w:u w:val="single"/>
        </w:rPr>
        <w:t>（如是辅修，请填辅修专业）</w:t>
      </w:r>
    </w:p>
    <w:p w:rsidR="00CA5BA8" w:rsidRPr="00752A11" w:rsidRDefault="00CA5BA8" w:rsidP="00CA5BA8">
      <w:pPr>
        <w:tabs>
          <w:tab w:val="left" w:pos="377"/>
        </w:tabs>
        <w:spacing w:beforeLines="100" w:before="312" w:line="580" w:lineRule="exact"/>
        <w:ind w:firstLineChars="695" w:firstLine="2233"/>
        <w:rPr>
          <w:rFonts w:ascii="方正仿宋_GBK" w:eastAsia="方正仿宋_GBK" w:hAnsi="方正小标宋_GBK" w:cs="方正小标宋_GBK"/>
          <w:bCs/>
          <w:sz w:val="32"/>
          <w:szCs w:val="32"/>
          <w:u w:val="single"/>
        </w:rPr>
      </w:pPr>
      <w:r>
        <w:rPr>
          <w:rFonts w:ascii="方正仿宋_GBK" w:eastAsia="方正仿宋_GBK" w:hAnsi="黑体" w:cs="黑体" w:hint="eastAsia"/>
          <w:b/>
          <w:sz w:val="32"/>
          <w:szCs w:val="32"/>
        </w:rPr>
        <w:t>姓</w:t>
      </w:r>
      <w:r w:rsidRPr="00752A11">
        <w:rPr>
          <w:rFonts w:ascii="方正仿宋_GBK" w:eastAsia="方正仿宋_GBK" w:hAnsi="黑体" w:cs="黑体" w:hint="eastAsia"/>
          <w:b/>
          <w:sz w:val="32"/>
          <w:szCs w:val="32"/>
        </w:rPr>
        <w:t xml:space="preserve">    </w:t>
      </w:r>
      <w:r>
        <w:rPr>
          <w:rFonts w:ascii="方正仿宋_GBK" w:eastAsia="方正仿宋_GBK" w:hAnsi="黑体" w:cs="黑体" w:hint="eastAsia"/>
          <w:b/>
          <w:sz w:val="32"/>
          <w:szCs w:val="32"/>
        </w:rPr>
        <w:t>名</w:t>
      </w:r>
      <w:r w:rsidRPr="00752A11">
        <w:rPr>
          <w:rFonts w:ascii="方正仿宋_GBK" w:eastAsia="方正仿宋_GBK" w:hAnsi="黑体" w:cs="黑体" w:hint="eastAsia"/>
          <w:b/>
          <w:sz w:val="32"/>
          <w:szCs w:val="32"/>
        </w:rPr>
        <w:t>：</w:t>
      </w:r>
      <w:r w:rsidRPr="00752A11">
        <w:rPr>
          <w:rFonts w:ascii="方正仿宋_GBK" w:eastAsia="方正仿宋_GBK" w:hAnsi="楷体" w:cs="方正小标宋_GBK" w:hint="eastAsia"/>
          <w:bCs/>
          <w:sz w:val="32"/>
          <w:szCs w:val="32"/>
          <w:u w:val="single"/>
        </w:rPr>
        <w:t xml:space="preserve">                </w:t>
      </w:r>
      <w:r w:rsidR="00DC7980">
        <w:rPr>
          <w:rFonts w:ascii="方正仿宋_GBK" w:eastAsia="方正仿宋_GBK" w:hAnsi="楷体" w:cs="方正小标宋_GBK"/>
          <w:bCs/>
          <w:sz w:val="32"/>
          <w:szCs w:val="32"/>
          <w:u w:val="single"/>
        </w:rPr>
        <w:t xml:space="preserve">  </w:t>
      </w:r>
    </w:p>
    <w:p w:rsidR="00CA5BA8" w:rsidRPr="00752A11" w:rsidRDefault="00CA5BA8" w:rsidP="00CA5BA8">
      <w:pPr>
        <w:tabs>
          <w:tab w:val="left" w:pos="377"/>
        </w:tabs>
        <w:spacing w:beforeLines="100" w:before="312" w:line="580" w:lineRule="exact"/>
        <w:ind w:firstLineChars="695" w:firstLine="2233"/>
        <w:rPr>
          <w:rFonts w:ascii="方正仿宋_GBK" w:eastAsia="方正仿宋_GBK" w:hAnsi="方正小标宋_GBK" w:cs="方正小标宋_GBK"/>
          <w:bCs/>
          <w:sz w:val="32"/>
          <w:szCs w:val="32"/>
          <w:u w:val="single"/>
        </w:rPr>
      </w:pPr>
      <w:r>
        <w:rPr>
          <w:rFonts w:ascii="方正仿宋_GBK" w:eastAsia="方正仿宋_GBK" w:hAnsi="黑体" w:cs="黑体" w:hint="eastAsia"/>
          <w:b/>
          <w:sz w:val="32"/>
          <w:szCs w:val="32"/>
        </w:rPr>
        <w:t>学</w:t>
      </w:r>
      <w:r w:rsidRPr="00752A11">
        <w:rPr>
          <w:rFonts w:ascii="方正仿宋_GBK" w:eastAsia="方正仿宋_GBK" w:hAnsi="黑体" w:cs="黑体" w:hint="eastAsia"/>
          <w:b/>
          <w:sz w:val="32"/>
          <w:szCs w:val="32"/>
        </w:rPr>
        <w:t xml:space="preserve">    </w:t>
      </w:r>
      <w:r>
        <w:rPr>
          <w:rFonts w:ascii="方正仿宋_GBK" w:eastAsia="方正仿宋_GBK" w:hAnsi="黑体" w:cs="黑体" w:hint="eastAsia"/>
          <w:b/>
          <w:sz w:val="32"/>
          <w:szCs w:val="32"/>
        </w:rPr>
        <w:t>号</w:t>
      </w:r>
      <w:r w:rsidRPr="00752A11">
        <w:rPr>
          <w:rFonts w:ascii="方正仿宋_GBK" w:eastAsia="方正仿宋_GBK" w:hAnsi="黑体" w:cs="黑体" w:hint="eastAsia"/>
          <w:b/>
          <w:sz w:val="32"/>
          <w:szCs w:val="32"/>
        </w:rPr>
        <w:t>：</w:t>
      </w:r>
      <w:r w:rsidRPr="00752A11">
        <w:rPr>
          <w:rFonts w:ascii="方正仿宋_GBK" w:eastAsia="方正仿宋_GBK" w:hAnsi="楷体" w:cs="方正小标宋_GBK" w:hint="eastAsia"/>
          <w:bCs/>
          <w:sz w:val="32"/>
          <w:szCs w:val="32"/>
          <w:u w:val="single"/>
        </w:rPr>
        <w:t xml:space="preserve">                </w:t>
      </w:r>
      <w:r w:rsidR="00DC7980">
        <w:rPr>
          <w:rFonts w:ascii="方正仿宋_GBK" w:eastAsia="方正仿宋_GBK" w:hAnsi="楷体" w:cs="方正小标宋_GBK"/>
          <w:bCs/>
          <w:sz w:val="32"/>
          <w:szCs w:val="32"/>
          <w:u w:val="single"/>
        </w:rPr>
        <w:t xml:space="preserve">  </w:t>
      </w:r>
    </w:p>
    <w:p w:rsidR="00CA5BA8" w:rsidRPr="00752A11" w:rsidRDefault="00CA5BA8" w:rsidP="00CA5BA8">
      <w:pPr>
        <w:tabs>
          <w:tab w:val="left" w:pos="377"/>
        </w:tabs>
        <w:spacing w:beforeLines="100" w:before="312" w:line="580" w:lineRule="exact"/>
        <w:ind w:firstLineChars="695" w:firstLine="2233"/>
        <w:rPr>
          <w:rFonts w:ascii="方正仿宋_GBK" w:eastAsia="方正仿宋_GBK" w:hAnsi="方正小标宋_GBK" w:cs="方正小标宋_GBK"/>
          <w:bCs/>
          <w:sz w:val="32"/>
          <w:szCs w:val="32"/>
        </w:rPr>
      </w:pPr>
      <w:r w:rsidRPr="00752A11">
        <w:rPr>
          <w:rFonts w:ascii="方正仿宋_GBK" w:eastAsia="方正仿宋_GBK" w:hAnsi="黑体" w:cs="黑体" w:hint="eastAsia"/>
          <w:b/>
          <w:sz w:val="32"/>
          <w:szCs w:val="32"/>
        </w:rPr>
        <w:t>指导教师：</w:t>
      </w:r>
      <w:r w:rsidRPr="00752A11">
        <w:rPr>
          <w:rFonts w:ascii="方正仿宋_GBK" w:eastAsia="方正仿宋_GBK" w:hAnsi="楷体" w:cs="方正小标宋_GBK" w:hint="eastAsia"/>
          <w:bCs/>
          <w:sz w:val="32"/>
          <w:szCs w:val="32"/>
          <w:u w:val="single"/>
        </w:rPr>
        <w:t xml:space="preserve">                </w:t>
      </w:r>
      <w:r w:rsidR="00DC7980">
        <w:rPr>
          <w:rFonts w:ascii="方正仿宋_GBK" w:eastAsia="方正仿宋_GBK" w:hAnsi="楷体" w:cs="方正小标宋_GBK"/>
          <w:bCs/>
          <w:sz w:val="32"/>
          <w:szCs w:val="32"/>
          <w:u w:val="single"/>
        </w:rPr>
        <w:t xml:space="preserve">  </w:t>
      </w:r>
    </w:p>
    <w:p w:rsidR="00CA5BA8" w:rsidRDefault="00CA5BA8" w:rsidP="00CA5BA8">
      <w:pPr>
        <w:tabs>
          <w:tab w:val="left" w:pos="377"/>
        </w:tabs>
        <w:spacing w:line="580" w:lineRule="exact"/>
        <w:rPr>
          <w:rFonts w:ascii="方正仿宋_GBK" w:eastAsia="方正仿宋_GBK" w:hAnsi="方正小标宋_GBK" w:cs="方正小标宋_GBK"/>
          <w:bCs/>
          <w:sz w:val="32"/>
          <w:szCs w:val="32"/>
        </w:rPr>
      </w:pPr>
    </w:p>
    <w:p w:rsidR="00CA5BA8" w:rsidRPr="00752A11" w:rsidRDefault="00CA5BA8" w:rsidP="00CA5BA8">
      <w:pPr>
        <w:tabs>
          <w:tab w:val="left" w:pos="377"/>
        </w:tabs>
        <w:spacing w:line="580" w:lineRule="exact"/>
        <w:rPr>
          <w:rFonts w:ascii="方正仿宋_GBK" w:eastAsia="方正仿宋_GBK" w:hAnsi="方正小标宋_GBK" w:cs="方正小标宋_GBK"/>
          <w:bCs/>
          <w:sz w:val="32"/>
          <w:szCs w:val="32"/>
        </w:rPr>
      </w:pPr>
    </w:p>
    <w:p w:rsidR="00CA5BA8" w:rsidRPr="00752A11" w:rsidRDefault="00CA5BA8" w:rsidP="00CA5BA8">
      <w:pPr>
        <w:tabs>
          <w:tab w:val="left" w:pos="377"/>
        </w:tabs>
        <w:spacing w:beforeLines="50" w:before="156" w:line="580" w:lineRule="exact"/>
        <w:ind w:firstLineChars="850" w:firstLine="2731"/>
        <w:rPr>
          <w:rFonts w:ascii="方正仿宋_GBK" w:eastAsia="方正仿宋_GBK" w:hAnsi="方正小标宋_GBK" w:cs="方正小标宋_GBK"/>
          <w:bCs/>
          <w:sz w:val="32"/>
          <w:szCs w:val="32"/>
        </w:rPr>
      </w:pPr>
      <w:r w:rsidRPr="00752A11">
        <w:rPr>
          <w:rFonts w:ascii="方正仿宋_GBK" w:eastAsia="方正仿宋_GBK" w:hAnsi="黑体" w:cs="黑体" w:hint="eastAsia"/>
          <w:b/>
          <w:sz w:val="32"/>
          <w:szCs w:val="32"/>
        </w:rPr>
        <w:t>二0   年   月   日</w:t>
      </w:r>
    </w:p>
    <w:p w:rsidR="00EE27B0" w:rsidRPr="00CA5BA8" w:rsidRDefault="00EE27B0" w:rsidP="00CA5BA8">
      <w:pPr>
        <w:tabs>
          <w:tab w:val="left" w:pos="377"/>
        </w:tabs>
        <w:spacing w:line="580" w:lineRule="exact"/>
        <w:rPr>
          <w:rFonts w:ascii="楷体" w:eastAsia="楷体" w:hAnsi="楷体" w:cs="楷体"/>
          <w:bCs/>
          <w:sz w:val="32"/>
          <w:szCs w:val="32"/>
        </w:rPr>
        <w:sectPr w:rsidR="00EE27B0" w:rsidRPr="00CA5BA8" w:rsidSect="00DC7980">
          <w:footerReference w:type="default" r:id="rId10"/>
          <w:footnotePr>
            <w:numFmt w:val="decimalEnclosedCircleChinese"/>
            <w:numRestart w:val="eachPage"/>
          </w:footnotePr>
          <w:pgSz w:w="11906" w:h="16838"/>
          <w:pgMar w:top="1418" w:right="1247" w:bottom="1418" w:left="1588" w:header="851" w:footer="607" w:gutter="85"/>
          <w:pgNumType w:start="1"/>
          <w:cols w:space="0"/>
          <w:docGrid w:type="lines" w:linePitch="312"/>
        </w:sectPr>
      </w:pPr>
    </w:p>
    <w:p w:rsidR="00CA5BA8" w:rsidRPr="00752A11" w:rsidRDefault="00214895" w:rsidP="00CA5BA8">
      <w:pPr>
        <w:tabs>
          <w:tab w:val="left" w:pos="377"/>
        </w:tabs>
        <w:spacing w:line="580" w:lineRule="exact"/>
        <w:rPr>
          <w:rFonts w:ascii="方正小标宋_GBK" w:eastAsia="方正小标宋_GBK" w:hAnsi="宋体" w:cs="宋体"/>
          <w:b/>
          <w:color w:val="000000"/>
          <w:sz w:val="28"/>
          <w:szCs w:val="28"/>
        </w:rPr>
      </w:pPr>
      <w:r>
        <w:rPr>
          <w:rFonts w:ascii="黑体" w:eastAsia="黑体" w:hint="eastAsia"/>
          <w:b/>
          <w:color w:val="000000"/>
          <w:sz w:val="44"/>
          <w:szCs w:val="44"/>
        </w:rPr>
        <w:lastRenderedPageBreak/>
        <w:t xml:space="preserve">              </w:t>
      </w:r>
      <w:r w:rsidR="00CA5BA8">
        <w:rPr>
          <w:rFonts w:ascii="黑体" w:eastAsia="黑体"/>
          <w:b/>
          <w:color w:val="000000"/>
          <w:sz w:val="44"/>
          <w:szCs w:val="44"/>
        </w:rPr>
        <w:t xml:space="preserve"> </w:t>
      </w:r>
      <w:r w:rsidR="00CA5BA8" w:rsidRPr="00752A11">
        <w:rPr>
          <w:rFonts w:ascii="方正小标宋_GBK" w:eastAsia="方正小标宋_GBK" w:hint="eastAsia"/>
          <w:b/>
          <w:color w:val="000000"/>
          <w:sz w:val="44"/>
          <w:szCs w:val="44"/>
        </w:rPr>
        <w:t>诚信声明</w:t>
      </w:r>
    </w:p>
    <w:p w:rsidR="00CA5BA8" w:rsidRDefault="00CA5BA8" w:rsidP="00CA5BA8">
      <w:pPr>
        <w:pStyle w:val="a3"/>
        <w:spacing w:line="580" w:lineRule="exact"/>
        <w:ind w:rightChars="10" w:right="21" w:firstLineChars="0" w:firstLine="0"/>
        <w:rPr>
          <w:rFonts w:ascii="宋体" w:hAnsi="宋体" w:cs="宋体"/>
          <w:b/>
          <w:color w:val="000000"/>
          <w:sz w:val="28"/>
          <w:szCs w:val="28"/>
        </w:rPr>
      </w:pPr>
    </w:p>
    <w:p w:rsidR="00CA5BA8" w:rsidRPr="00752A11" w:rsidRDefault="00CA5BA8" w:rsidP="00CA5BA8">
      <w:pPr>
        <w:pStyle w:val="a3"/>
        <w:spacing w:line="580" w:lineRule="exact"/>
        <w:ind w:rightChars="10" w:right="21" w:firstLine="560"/>
        <w:rPr>
          <w:rFonts w:ascii="方正仿宋_GBK" w:eastAsia="方正仿宋_GBK" w:hAnsi="宋体"/>
          <w:color w:val="000000"/>
          <w:sz w:val="28"/>
          <w:u w:val="single"/>
        </w:rPr>
      </w:pPr>
      <w:r w:rsidRPr="00752A11">
        <w:rPr>
          <w:rFonts w:ascii="方正仿宋_GBK" w:eastAsia="方正仿宋_GBK" w:hint="eastAsia"/>
          <w:color w:val="000000"/>
          <w:sz w:val="28"/>
        </w:rPr>
        <w:t>本人郑重声明：本人所呈交的毕业</w:t>
      </w:r>
      <w:r w:rsidRPr="00752A11">
        <w:rPr>
          <w:rFonts w:ascii="方正仿宋_GBK" w:eastAsia="方正仿宋_GBK" w:hAnsi="宋体" w:hint="eastAsia"/>
          <w:color w:val="000000"/>
          <w:sz w:val="28"/>
        </w:rPr>
        <w:t>论文</w:t>
      </w:r>
      <w:r w:rsidRPr="00752A11">
        <w:rPr>
          <w:rFonts w:ascii="方正仿宋_GBK" w:eastAsia="方正仿宋_GBK" w:hint="eastAsia"/>
          <w:color w:val="000000"/>
          <w:sz w:val="28"/>
        </w:rPr>
        <w:t>，是在导师</w:t>
      </w:r>
      <w:r w:rsidRPr="00752A11">
        <w:rPr>
          <w:rFonts w:ascii="方正仿宋_GBK" w:eastAsia="方正仿宋_GBK" w:hint="eastAsia"/>
          <w:color w:val="000000"/>
          <w:sz w:val="28"/>
          <w:u w:val="single"/>
        </w:rPr>
        <w:t xml:space="preserve">         </w:t>
      </w:r>
      <w:r w:rsidRPr="00752A11">
        <w:rPr>
          <w:rFonts w:ascii="方正仿宋_GBK" w:eastAsia="方正仿宋_GBK" w:hint="eastAsia"/>
          <w:color w:val="000000"/>
          <w:sz w:val="28"/>
        </w:rPr>
        <w:t>的指导下独立研究取得的成果。毕业</w:t>
      </w:r>
      <w:r w:rsidRPr="00752A11">
        <w:rPr>
          <w:rFonts w:ascii="方正仿宋_GBK" w:eastAsia="方正仿宋_GBK" w:hAnsi="宋体" w:hint="eastAsia"/>
          <w:color w:val="000000"/>
          <w:sz w:val="28"/>
        </w:rPr>
        <w:t>论文</w:t>
      </w:r>
      <w:r w:rsidRPr="00752A11">
        <w:rPr>
          <w:rFonts w:ascii="方正仿宋_GBK" w:eastAsia="方正仿宋_GBK" w:hint="eastAsia"/>
          <w:color w:val="000000"/>
        </w:rPr>
        <w:t>中凡引用他人已经发表的成果、数据、观点等，均已明确注明出处。</w:t>
      </w:r>
      <w:r w:rsidRPr="00752A11">
        <w:rPr>
          <w:rFonts w:ascii="方正仿宋_GBK" w:eastAsia="方正仿宋_GBK" w:hint="eastAsia"/>
          <w:color w:val="000000"/>
          <w:sz w:val="28"/>
        </w:rPr>
        <w:t>除文中已注明引用的内容外，不包含任何其他个人或集体已发表的论文。</w:t>
      </w:r>
      <w:r w:rsidRPr="00752A11">
        <w:rPr>
          <w:rFonts w:ascii="方正仿宋_GBK" w:eastAsia="方正仿宋_GBK" w:hint="eastAsia"/>
          <w:sz w:val="28"/>
          <w:szCs w:val="28"/>
        </w:rPr>
        <w:t>若有抄袭，愿承担相关后果与法律责任。</w:t>
      </w:r>
    </w:p>
    <w:p w:rsidR="00CA5BA8" w:rsidRPr="00752A11" w:rsidRDefault="00CA5BA8" w:rsidP="00CA5BA8">
      <w:pPr>
        <w:spacing w:beforeLines="50" w:before="156" w:line="580" w:lineRule="exact"/>
        <w:rPr>
          <w:rFonts w:ascii="方正仿宋_GBK" w:eastAsia="方正仿宋_GBK"/>
          <w:sz w:val="28"/>
          <w:szCs w:val="28"/>
        </w:rPr>
      </w:pPr>
      <w:r w:rsidRPr="00752A11">
        <w:rPr>
          <w:rFonts w:ascii="方正仿宋_GBK" w:eastAsia="方正仿宋_GBK" w:hint="eastAsia"/>
          <w:sz w:val="28"/>
          <w:szCs w:val="28"/>
        </w:rPr>
        <w:t xml:space="preserve">                              毕业论文作者签名:</w:t>
      </w:r>
    </w:p>
    <w:p w:rsidR="00CA5BA8" w:rsidRPr="00752A11" w:rsidRDefault="00CA5BA8" w:rsidP="00CA5BA8">
      <w:pPr>
        <w:spacing w:line="580" w:lineRule="exact"/>
        <w:ind w:firstLineChars="500" w:firstLine="1400"/>
        <w:rPr>
          <w:rFonts w:ascii="方正仿宋_GBK" w:eastAsia="方正仿宋_GBK"/>
          <w:sz w:val="28"/>
          <w:szCs w:val="28"/>
        </w:rPr>
      </w:pPr>
      <w:r w:rsidRPr="00752A11">
        <w:rPr>
          <w:rFonts w:ascii="方正仿宋_GBK" w:eastAsia="方正仿宋_GBK" w:hint="eastAsia"/>
          <w:sz w:val="28"/>
          <w:szCs w:val="28"/>
        </w:rPr>
        <w:t xml:space="preserve">                    签字日期：       年   月   日</w:t>
      </w:r>
    </w:p>
    <w:p w:rsidR="00CA5BA8" w:rsidRDefault="00CA5BA8" w:rsidP="00CA5BA8">
      <w:pPr>
        <w:spacing w:line="900" w:lineRule="exact"/>
        <w:ind w:firstLineChars="500" w:firstLine="1400"/>
        <w:rPr>
          <w:sz w:val="28"/>
          <w:szCs w:val="28"/>
        </w:rPr>
      </w:pPr>
    </w:p>
    <w:p w:rsidR="00CA5BA8" w:rsidRDefault="00CA5BA8" w:rsidP="00CA5BA8">
      <w:pPr>
        <w:spacing w:line="580" w:lineRule="exact"/>
        <w:jc w:val="center"/>
        <w:rPr>
          <w:rFonts w:ascii="黑体" w:eastAsia="黑体" w:hAnsi="黑体" w:cs="黑体"/>
          <w:b/>
          <w:bCs/>
          <w:sz w:val="44"/>
        </w:rPr>
      </w:pPr>
    </w:p>
    <w:p w:rsidR="00CA5BA8" w:rsidRPr="00752A11" w:rsidRDefault="00CA5BA8" w:rsidP="00CA5BA8">
      <w:pPr>
        <w:spacing w:line="580" w:lineRule="exact"/>
        <w:jc w:val="center"/>
        <w:rPr>
          <w:rFonts w:ascii="方正小标宋_GBK" w:eastAsia="方正小标宋_GBK" w:hAnsi="宋体" w:cs="宋体"/>
          <w:b/>
          <w:bCs/>
          <w:sz w:val="28"/>
          <w:szCs w:val="28"/>
        </w:rPr>
      </w:pPr>
      <w:r w:rsidRPr="00752A11">
        <w:rPr>
          <w:rFonts w:ascii="方正小标宋_GBK" w:eastAsia="方正小标宋_GBK" w:hAnsi="黑体" w:cs="黑体" w:hint="eastAsia"/>
          <w:b/>
          <w:bCs/>
          <w:sz w:val="44"/>
        </w:rPr>
        <w:t>毕业论文版权使用授权书</w:t>
      </w:r>
    </w:p>
    <w:p w:rsidR="00CA5BA8" w:rsidRDefault="00CA5BA8" w:rsidP="00CA5BA8">
      <w:pPr>
        <w:pStyle w:val="a4"/>
        <w:spacing w:line="580" w:lineRule="exact"/>
        <w:ind w:rightChars="7" w:right="15" w:firstLineChars="248" w:firstLine="595"/>
        <w:rPr>
          <w:sz w:val="24"/>
        </w:rPr>
      </w:pPr>
    </w:p>
    <w:p w:rsidR="00CA5BA8" w:rsidRPr="00752A11" w:rsidRDefault="00CA5BA8" w:rsidP="00CA5BA8">
      <w:pPr>
        <w:pStyle w:val="a4"/>
        <w:spacing w:line="580" w:lineRule="exact"/>
        <w:ind w:rightChars="7" w:right="15" w:firstLine="560"/>
        <w:rPr>
          <w:rFonts w:ascii="方正仿宋_GBK" w:eastAsia="方正仿宋_GBK"/>
          <w:sz w:val="28"/>
          <w:szCs w:val="28"/>
        </w:rPr>
      </w:pPr>
      <w:r w:rsidRPr="00752A11">
        <w:rPr>
          <w:rFonts w:ascii="方正仿宋_GBK" w:eastAsia="方正仿宋_GBK" w:hint="eastAsia"/>
          <w:sz w:val="28"/>
          <w:szCs w:val="28"/>
        </w:rPr>
        <w:t>本毕业论文作者完全了解西南政法大学有关保留、使用毕业论文的规定。即：学校有权保留所送交的论文，允许论文被查阅和借阅，可以公布论文内容，可以采用影印、缩印或扫描等复制手段保存论文，可以向有关部门和机构送交论文的纸质复印件和电子版本。</w:t>
      </w:r>
    </w:p>
    <w:p w:rsidR="00CA5BA8" w:rsidRPr="00752A11" w:rsidRDefault="00CA5BA8" w:rsidP="00CA5BA8">
      <w:pPr>
        <w:pStyle w:val="a4"/>
        <w:spacing w:line="580" w:lineRule="exact"/>
        <w:ind w:rightChars="7" w:right="15" w:firstLine="560"/>
        <w:rPr>
          <w:rFonts w:ascii="方正仿宋_GBK" w:eastAsia="方正仿宋_GBK" w:hAnsi="宋体" w:cs="宋体"/>
          <w:sz w:val="28"/>
          <w:szCs w:val="28"/>
        </w:rPr>
      </w:pPr>
      <w:r w:rsidRPr="00752A11">
        <w:rPr>
          <w:rFonts w:ascii="方正仿宋_GBK" w:eastAsia="方正仿宋_GBK" w:hint="eastAsia"/>
          <w:sz w:val="28"/>
          <w:szCs w:val="28"/>
        </w:rPr>
        <w:t xml:space="preserve">    本毕业论文属于：</w:t>
      </w:r>
      <w:r w:rsidRPr="00752A11">
        <w:rPr>
          <w:rFonts w:ascii="方正仿宋_GBK" w:eastAsia="方正仿宋_GBK" w:hAnsi="宋体" w:cs="宋体" w:hint="eastAsia"/>
          <w:sz w:val="28"/>
          <w:szCs w:val="28"/>
        </w:rPr>
        <w:t>□</w:t>
      </w:r>
      <w:r w:rsidRPr="00752A11">
        <w:rPr>
          <w:rFonts w:ascii="方正仿宋_GBK" w:eastAsia="方正仿宋_GBK" w:hint="eastAsia"/>
          <w:sz w:val="28"/>
          <w:szCs w:val="28"/>
        </w:rPr>
        <w:t>1.</w:t>
      </w:r>
      <w:r w:rsidRPr="00752A11">
        <w:rPr>
          <w:rFonts w:ascii="方正仿宋_GBK" w:eastAsia="方正仿宋_GBK" w:hAnsi="宋体" w:cs="宋体" w:hint="eastAsia"/>
          <w:sz w:val="28"/>
          <w:szCs w:val="28"/>
        </w:rPr>
        <w:t>保密，在</w:t>
      </w:r>
      <w:r w:rsidRPr="00752A11">
        <w:rPr>
          <w:rFonts w:ascii="方正仿宋_GBK" w:eastAsia="方正仿宋_GBK" w:hAnsi="宋体" w:cs="宋体" w:hint="eastAsia"/>
          <w:sz w:val="28"/>
          <w:szCs w:val="28"/>
          <w:u w:val="single"/>
        </w:rPr>
        <w:t xml:space="preserve">     </w:t>
      </w:r>
      <w:r w:rsidRPr="00752A11">
        <w:rPr>
          <w:rFonts w:ascii="方正仿宋_GBK" w:eastAsia="方正仿宋_GBK" w:hAnsi="宋体" w:cs="宋体" w:hint="eastAsia"/>
          <w:sz w:val="28"/>
          <w:szCs w:val="28"/>
        </w:rPr>
        <w:t>年解密后适用本授权书</w:t>
      </w:r>
    </w:p>
    <w:p w:rsidR="00CA5BA8" w:rsidRPr="00752A11" w:rsidRDefault="00CA5BA8" w:rsidP="00CA5BA8">
      <w:pPr>
        <w:pStyle w:val="a4"/>
        <w:spacing w:line="580" w:lineRule="exact"/>
        <w:ind w:rightChars="7" w:right="15" w:firstLine="560"/>
        <w:rPr>
          <w:rFonts w:ascii="方正仿宋_GBK" w:eastAsia="方正仿宋_GBK" w:hAnsi="宋体" w:cs="宋体"/>
          <w:sz w:val="28"/>
          <w:szCs w:val="28"/>
        </w:rPr>
      </w:pPr>
      <w:r w:rsidRPr="00752A11">
        <w:rPr>
          <w:rFonts w:ascii="方正仿宋_GBK" w:eastAsia="方正仿宋_GBK" w:hAnsi="宋体" w:cs="宋体" w:hint="eastAsia"/>
          <w:sz w:val="28"/>
          <w:szCs w:val="28"/>
        </w:rPr>
        <w:t xml:space="preserve">                    □2.不保密</w:t>
      </w:r>
    </w:p>
    <w:p w:rsidR="00CA5BA8" w:rsidRPr="00752A11" w:rsidRDefault="00CA5BA8" w:rsidP="00CA5BA8">
      <w:pPr>
        <w:pStyle w:val="a4"/>
        <w:spacing w:line="580" w:lineRule="exact"/>
        <w:ind w:rightChars="7" w:right="15" w:firstLine="560"/>
        <w:rPr>
          <w:rFonts w:ascii="方正仿宋_GBK" w:eastAsia="方正仿宋_GBK" w:hAnsi="宋体" w:cs="宋体"/>
          <w:spacing w:val="-10"/>
          <w:sz w:val="28"/>
          <w:szCs w:val="28"/>
        </w:rPr>
      </w:pPr>
      <w:r w:rsidRPr="00752A11">
        <w:rPr>
          <w:rFonts w:ascii="方正仿宋_GBK" w:eastAsia="方正仿宋_GBK" w:hAnsi="宋体" w:cs="宋体" w:hint="eastAsia"/>
          <w:spacing w:val="-10"/>
          <w:sz w:val="28"/>
          <w:szCs w:val="28"/>
        </w:rPr>
        <w:t>（请在以上相应方框内打“√”，但若保密，需提前向教务处申请核准）</w:t>
      </w:r>
    </w:p>
    <w:p w:rsidR="00CA5BA8" w:rsidRPr="00752A11" w:rsidRDefault="00CA5BA8" w:rsidP="00CA5BA8">
      <w:pPr>
        <w:pStyle w:val="a4"/>
        <w:spacing w:line="400" w:lineRule="exact"/>
        <w:ind w:rightChars="7" w:right="15" w:firstLine="480"/>
        <w:rPr>
          <w:rFonts w:ascii="方正仿宋_GBK" w:eastAsia="方正仿宋_GBK"/>
          <w:sz w:val="24"/>
        </w:rPr>
      </w:pPr>
    </w:p>
    <w:p w:rsidR="00CA5BA8" w:rsidRPr="00752A11" w:rsidRDefault="00CA5BA8" w:rsidP="004F3AB3">
      <w:pPr>
        <w:pStyle w:val="a4"/>
        <w:ind w:rightChars="7" w:right="15"/>
        <w:rPr>
          <w:rFonts w:ascii="方正仿宋_GBK" w:eastAsia="方正仿宋_GBK"/>
          <w:sz w:val="28"/>
          <w:szCs w:val="28"/>
        </w:rPr>
      </w:pPr>
      <w:r w:rsidRPr="00752A11">
        <w:rPr>
          <w:rFonts w:ascii="方正仿宋_GBK" w:eastAsia="方正仿宋_GBK" w:hint="eastAsia"/>
          <w:sz w:val="28"/>
          <w:szCs w:val="28"/>
        </w:rPr>
        <w:t>毕业论文作者签名:                 导师签名:</w:t>
      </w:r>
    </w:p>
    <w:p w:rsidR="00CA5BA8" w:rsidRPr="00752A11" w:rsidRDefault="00CA5BA8" w:rsidP="004F3AB3">
      <w:pPr>
        <w:pStyle w:val="a4"/>
        <w:tabs>
          <w:tab w:val="left" w:pos="4676"/>
        </w:tabs>
        <w:ind w:rightChars="7" w:right="15"/>
        <w:rPr>
          <w:rFonts w:ascii="方正仿宋_GBK" w:eastAsia="方正仿宋_GBK"/>
          <w:sz w:val="28"/>
          <w:szCs w:val="28"/>
        </w:rPr>
      </w:pPr>
      <w:r w:rsidRPr="00752A11">
        <w:rPr>
          <w:rFonts w:ascii="方正仿宋_GBK" w:eastAsia="方正仿宋_GBK" w:hint="eastAsia"/>
          <w:sz w:val="28"/>
          <w:szCs w:val="28"/>
        </w:rPr>
        <w:t>签字日期：     年  月  日</w:t>
      </w:r>
      <w:r>
        <w:rPr>
          <w:rFonts w:ascii="方正仿宋_GBK" w:eastAsia="方正仿宋_GBK" w:hint="eastAsia"/>
          <w:sz w:val="28"/>
          <w:szCs w:val="28"/>
        </w:rPr>
        <w:t xml:space="preserve">         </w:t>
      </w:r>
      <w:r w:rsidRPr="00752A11">
        <w:rPr>
          <w:rFonts w:ascii="方正仿宋_GBK" w:eastAsia="方正仿宋_GBK" w:hint="eastAsia"/>
          <w:sz w:val="28"/>
          <w:szCs w:val="28"/>
        </w:rPr>
        <w:t xml:space="preserve">签字日期： </w:t>
      </w:r>
      <w:r>
        <w:rPr>
          <w:rFonts w:ascii="方正仿宋_GBK" w:eastAsia="方正仿宋_GBK"/>
          <w:sz w:val="28"/>
          <w:szCs w:val="28"/>
        </w:rPr>
        <w:t xml:space="preserve"> </w:t>
      </w:r>
      <w:r w:rsidRPr="00752A11">
        <w:rPr>
          <w:rFonts w:ascii="方正仿宋_GBK" w:eastAsia="方正仿宋_GBK" w:hint="eastAsia"/>
          <w:sz w:val="28"/>
          <w:szCs w:val="28"/>
        </w:rPr>
        <w:t xml:space="preserve">   年</w:t>
      </w:r>
      <w:r>
        <w:rPr>
          <w:rFonts w:ascii="方正仿宋_GBK" w:eastAsia="方正仿宋_GBK" w:hint="eastAsia"/>
          <w:sz w:val="28"/>
          <w:szCs w:val="28"/>
        </w:rPr>
        <w:t xml:space="preserve">  </w:t>
      </w:r>
      <w:r w:rsidRPr="00752A11">
        <w:rPr>
          <w:rFonts w:ascii="方正仿宋_GBK" w:eastAsia="方正仿宋_GBK" w:hint="eastAsia"/>
          <w:sz w:val="28"/>
          <w:szCs w:val="28"/>
        </w:rPr>
        <w:t>月  日</w:t>
      </w:r>
    </w:p>
    <w:p w:rsidR="00EE27B0" w:rsidRPr="00CA5BA8" w:rsidRDefault="00EE27B0" w:rsidP="00CA5BA8">
      <w:pPr>
        <w:tabs>
          <w:tab w:val="left" w:pos="377"/>
        </w:tabs>
        <w:spacing w:line="580" w:lineRule="exact"/>
        <w:rPr>
          <w:rFonts w:ascii="黑体" w:eastAsia="黑体" w:hAnsi="黑体"/>
          <w:sz w:val="44"/>
          <w:szCs w:val="44"/>
        </w:rPr>
        <w:sectPr w:rsidR="00EE27B0" w:rsidRPr="00CA5BA8" w:rsidSect="004F3AB3">
          <w:footerReference w:type="default" r:id="rId11"/>
          <w:footnotePr>
            <w:numFmt w:val="decimalEnclosedCircleChinese"/>
            <w:numRestart w:val="eachPage"/>
          </w:footnotePr>
          <w:pgSz w:w="11906" w:h="16838"/>
          <w:pgMar w:top="1418" w:right="1247" w:bottom="1418" w:left="1588" w:header="851" w:footer="607" w:gutter="85"/>
          <w:pgNumType w:start="1"/>
          <w:cols w:space="0"/>
          <w:docGrid w:type="lines" w:linePitch="312"/>
        </w:sectPr>
      </w:pPr>
    </w:p>
    <w:p w:rsidR="00EE27B0" w:rsidRDefault="00214895">
      <w:pPr>
        <w:jc w:val="center"/>
        <w:rPr>
          <w:rFonts w:ascii="黑体" w:eastAsia="黑体" w:hAnsi="黑体"/>
          <w:sz w:val="44"/>
          <w:szCs w:val="44"/>
        </w:rPr>
      </w:pPr>
      <w:r>
        <w:rPr>
          <w:rFonts w:ascii="黑体" w:eastAsia="黑体" w:hAnsi="黑体" w:hint="eastAsia"/>
          <w:sz w:val="44"/>
          <w:szCs w:val="44"/>
        </w:rPr>
        <w:lastRenderedPageBreak/>
        <w:t>土地承包经营权流转方式的制度效果分析</w:t>
      </w:r>
    </w:p>
    <w:p w:rsidR="00EE27B0" w:rsidRDefault="00214895">
      <w:pPr>
        <w:ind w:firstLineChars="150" w:firstLine="480"/>
        <w:rPr>
          <w:rFonts w:ascii="楷体" w:eastAsia="楷体" w:hAnsi="楷体" w:cs="楷体"/>
          <w:sz w:val="32"/>
          <w:szCs w:val="32"/>
        </w:rPr>
      </w:pPr>
      <w:r>
        <w:rPr>
          <w:rFonts w:ascii="楷体" w:eastAsia="楷体" w:hAnsi="楷体" w:cs="楷体" w:hint="eastAsia"/>
          <w:sz w:val="32"/>
          <w:szCs w:val="32"/>
        </w:rPr>
        <w:t xml:space="preserve">  ——基于流转纠纷司法裁判文书数据挖掘的实证视角</w:t>
      </w:r>
    </w:p>
    <w:p w:rsidR="00EE27B0" w:rsidRDefault="00214895">
      <w:pPr>
        <w:spacing w:beforeLines="100" w:before="312" w:line="300" w:lineRule="auto"/>
        <w:rPr>
          <w:rFonts w:ascii="楷体" w:eastAsia="楷体" w:hAnsi="楷体"/>
          <w:sz w:val="24"/>
          <w:szCs w:val="24"/>
        </w:rPr>
      </w:pPr>
      <w:r>
        <w:rPr>
          <w:rFonts w:ascii="楷体" w:eastAsia="楷体" w:hAnsi="楷体" w:hint="eastAsia"/>
          <w:sz w:val="24"/>
          <w:szCs w:val="24"/>
        </w:rPr>
        <w:t xml:space="preserve">                                  汪青松</w:t>
      </w:r>
    </w:p>
    <w:p w:rsidR="00EE27B0" w:rsidRDefault="00214895">
      <w:pPr>
        <w:spacing w:line="300" w:lineRule="auto"/>
        <w:ind w:firstLineChars="150" w:firstLine="360"/>
        <w:jc w:val="center"/>
        <w:rPr>
          <w:rFonts w:ascii="楷体" w:eastAsia="楷体" w:hAnsi="楷体"/>
          <w:sz w:val="24"/>
          <w:szCs w:val="24"/>
        </w:rPr>
      </w:pPr>
      <w:r>
        <w:rPr>
          <w:rFonts w:ascii="楷体" w:eastAsia="楷体" w:hAnsi="楷体" w:hint="eastAsia"/>
          <w:sz w:val="24"/>
          <w:szCs w:val="24"/>
        </w:rPr>
        <w:t>（西南政法大学 民商法学院；重庆 401120）</w:t>
      </w:r>
    </w:p>
    <w:p w:rsidR="00EE27B0" w:rsidRDefault="00214895">
      <w:pPr>
        <w:spacing w:beforeLines="100" w:before="312" w:line="420" w:lineRule="exact"/>
        <w:rPr>
          <w:rFonts w:ascii="楷体" w:eastAsia="楷体" w:hAnsi="楷体"/>
          <w:sz w:val="24"/>
          <w:szCs w:val="24"/>
        </w:rPr>
      </w:pPr>
      <w:r>
        <w:rPr>
          <w:rFonts w:ascii="楷体" w:eastAsia="楷体" w:hAnsi="楷体" w:hint="eastAsia"/>
          <w:b/>
          <w:sz w:val="24"/>
          <w:szCs w:val="24"/>
        </w:rPr>
        <w:t>[摘要]</w:t>
      </w:r>
      <w:r>
        <w:rPr>
          <w:rFonts w:ascii="楷体" w:eastAsia="楷体" w:hAnsi="楷体" w:hint="eastAsia"/>
          <w:sz w:val="24"/>
          <w:szCs w:val="24"/>
        </w:rPr>
        <w:t xml:space="preserve">现行法律针对通过家庭承包取得的土地承包经营权所明确规定的四种主要流转方式(转包、出租、互换、转让)在实践中的制度效果是立法者决定坚持或者改变现有制度设计的前提。通过对源自中国法院网的410份流转纠纷司法裁判文书的数据挖掘和范式分析可以得出结论: 其一，现行法律关于流转方式的制度设计存在着明显的不合理性与缺乏可行性，由此导致相关规定难以在流转实践和司法实践中得到全面准确施行与适用; 其二，农民在流转实践中对于相关法律规定的主动遵守程度仍然比较低，其对于习惯法的路径依赖和对于成文法的认知能力不足导致实践中的流转行为普遍缺乏规范性; 其三，基层法官在审理流转纠纷案件时的法律分析与适用能力仍有待进一步提升。 </w:t>
      </w:r>
    </w:p>
    <w:p w:rsidR="00EE27B0" w:rsidRDefault="00214895">
      <w:pPr>
        <w:spacing w:line="420" w:lineRule="exact"/>
        <w:rPr>
          <w:rFonts w:asciiTheme="minorEastAsia" w:hAnsiTheme="minorEastAsia"/>
          <w:sz w:val="24"/>
          <w:szCs w:val="24"/>
        </w:rPr>
      </w:pPr>
      <w:r>
        <w:rPr>
          <w:rFonts w:ascii="楷体" w:eastAsia="楷体" w:hAnsi="楷体" w:hint="eastAsia"/>
          <w:b/>
          <w:sz w:val="24"/>
          <w:szCs w:val="24"/>
        </w:rPr>
        <w:t>[关键词]</w:t>
      </w:r>
      <w:r>
        <w:rPr>
          <w:rFonts w:ascii="楷体" w:eastAsia="楷体" w:hAnsi="楷体" w:hint="eastAsia"/>
          <w:sz w:val="24"/>
          <w:szCs w:val="24"/>
        </w:rPr>
        <w:t>农民; 土地承包经营权; 流转方式; 制度效果; 裁判文书</w:t>
      </w:r>
    </w:p>
    <w:p w:rsidR="00EE27B0" w:rsidRDefault="00214895">
      <w:pPr>
        <w:pStyle w:val="1"/>
        <w:spacing w:beforeLines="150" w:before="468" w:line="360" w:lineRule="auto"/>
        <w:ind w:firstLineChars="0" w:firstLine="0"/>
        <w:rPr>
          <w:rFonts w:ascii="黑体" w:eastAsia="黑体" w:hAnsi="黑体"/>
          <w:sz w:val="28"/>
          <w:szCs w:val="28"/>
        </w:rPr>
      </w:pPr>
      <w:r>
        <w:rPr>
          <w:rFonts w:ascii="黑体" w:eastAsia="黑体" w:hAnsi="黑体" w:hint="eastAsia"/>
          <w:sz w:val="28"/>
          <w:szCs w:val="28"/>
        </w:rPr>
        <w:t xml:space="preserve">    一、引言</w:t>
      </w:r>
    </w:p>
    <w:p w:rsidR="00EE27B0" w:rsidRDefault="00214895">
      <w:pPr>
        <w:spacing w:line="360" w:lineRule="auto"/>
        <w:rPr>
          <w:rFonts w:asciiTheme="minorEastAsia" w:hAnsiTheme="minorEastAsia"/>
          <w:sz w:val="24"/>
          <w:szCs w:val="24"/>
        </w:rPr>
      </w:pPr>
      <w:r>
        <w:rPr>
          <w:rFonts w:asciiTheme="minorEastAsia" w:hAnsiTheme="minorEastAsia" w:hint="eastAsia"/>
          <w:sz w:val="24"/>
          <w:szCs w:val="24"/>
        </w:rPr>
        <w:t xml:space="preserve">    土地承包经营权流转是我国农村土地问题的一个重要方面，也直接关系到转移就业农民的市民化(黄江泉，</w:t>
      </w:r>
      <w:r>
        <w:rPr>
          <w:rFonts w:asciiTheme="minorEastAsia" w:hAnsiTheme="minorEastAsia"/>
          <w:sz w:val="24"/>
          <w:szCs w:val="24"/>
        </w:rPr>
        <w:t>2011</w:t>
      </w:r>
      <w:r>
        <w:rPr>
          <w:rFonts w:asciiTheme="minorEastAsia" w:hAnsiTheme="minorEastAsia" w:hint="eastAsia"/>
          <w:sz w:val="24"/>
          <w:szCs w:val="24"/>
        </w:rPr>
        <w:t>)，因此近年来成为理论研究的热点。法学领域相关研究主要围绕着两大问题: 第一，土地承包经营权流转的现状是怎样的？存在哪些问题？尤其是流转中的农民权益的情况如何？第二，现行立法关于流转的规定存在哪些不足？在第一个问题上，研究方式又可以大致区分为两类: 一类是对流转现状所作的非基于实证的归纳概括; 另一类是基于对某一地区流转情况调查基础上的个案分析。前者尽管对流转现状进行了概括式罗列，但由于缺乏实证支持而其准确性和可信度大打折扣。后者虽然是立足于实证调查的基础上，但囿于调查范围和调查方式所限，其研究结论的普适性和深入性，也会受到怀疑。在第二个问题上，研究者的重心也可以分为两类:一类是对现行立法的某一规定所作的批判性的法理分析，如立法对于以“转让”方式进行的流转所设置的“发包方同意”是否必要、规定“受让方须有农业经营能力”是否适当；另一类是针对现行立法的制度空白点提出相应的完善建议，主要是《农村土地承包法》未详细规定的其他流转方式，如入股、抵押等。据此不难发现，关于土地承包经营权流</w:t>
      </w:r>
      <w:r>
        <w:rPr>
          <w:rFonts w:asciiTheme="minorEastAsia" w:hAnsiTheme="minorEastAsia" w:hint="eastAsia"/>
          <w:sz w:val="24"/>
          <w:szCs w:val="24"/>
        </w:rPr>
        <w:lastRenderedPageBreak/>
        <w:t>转问题的相关研究客观上存在一个相对薄弱的区域，那就是现行法律针对通过家庭承包取得的土地承包经营权所明确规定的四种主要流转方式(转包、出租、互换、转让) 在实践中的制度效果如何，或者说关于这些流转方式的制度设计与流转实践的契合与背离的情况如何，这一问题的重要性在于对其的准确把握是立法者决定坚持或者改变现有制度设计的前提。而准确把握这一问题的关键则在于必须将基于实证调研的描述性分析与基于法学范式的规范性分析有机地结合在一起。因此，其最大难度在于用作分析的实证样本如何既能具有一定的广泛性和深入性，又能基本满足规范性分析对于变量的准确性要求。</w:t>
      </w:r>
    </w:p>
    <w:p w:rsidR="00EE27B0" w:rsidRDefault="00214895">
      <w:pPr>
        <w:spacing w:line="360" w:lineRule="auto"/>
        <w:ind w:firstLine="480"/>
        <w:rPr>
          <w:rFonts w:asciiTheme="minorEastAsia" w:hAnsiTheme="minorEastAsia"/>
          <w:sz w:val="24"/>
          <w:szCs w:val="24"/>
        </w:rPr>
      </w:pPr>
      <w:r>
        <w:rPr>
          <w:rFonts w:asciiTheme="minorEastAsia" w:hAnsiTheme="minorEastAsia" w:hint="eastAsia"/>
          <w:sz w:val="24"/>
          <w:szCs w:val="24"/>
        </w:rPr>
        <w:t>本文将在研究农村问题的主流实证方式——田野调查之外尝试另辟蹊径，通过对中国法院网的410份流转纠纷司法裁判文书的数据挖掘和范式分析来揭示现行立法明确规定的四种流转方式的制度效果。此种研究路径的优势在于: 其一，样本案例来源于全国，具有广泛的代表性；其二，样本案例涉及的均是引发纠纷的流转关系或者当事人认为是“流转”，抑或裁判法官在法律意见中将其归为“流转”，这些案例对于反思制度设计具有直接而明显的问题价值；其三，法院审理中已经对流转的事实进行了全面调查和取证，能够保证分析样本的客观性和深入性；其四，裁判文书是关于流转实践与法律适用的有机统一，审判中的争议焦点往往也就是对相关制度进行规范性分析的最适宜变量。</w:t>
      </w:r>
    </w:p>
    <w:p w:rsidR="00EE27B0" w:rsidRDefault="00214895">
      <w:pPr>
        <w:spacing w:line="360" w:lineRule="auto"/>
        <w:ind w:firstLine="480"/>
        <w:rPr>
          <w:rFonts w:ascii="黑体" w:eastAsia="黑体" w:hAnsi="黑体"/>
          <w:sz w:val="28"/>
          <w:szCs w:val="28"/>
        </w:rPr>
      </w:pPr>
      <w:r>
        <w:rPr>
          <w:rFonts w:ascii="黑体" w:eastAsia="黑体" w:hAnsi="黑体" w:hint="eastAsia"/>
          <w:sz w:val="28"/>
          <w:szCs w:val="28"/>
        </w:rPr>
        <w:t>二、流转方式制度效果的分析框架</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由于转包、出租、互换、转让等流转方式实际上都是确立当事人权利义务关系的合意表达，即都是一种契约关系</w:t>
      </w:r>
      <w:r>
        <w:rPr>
          <w:rStyle w:val="ac"/>
          <w:rFonts w:asciiTheme="minorEastAsia" w:hAnsiTheme="minorEastAsia"/>
          <w:sz w:val="24"/>
          <w:szCs w:val="24"/>
        </w:rPr>
        <w:footnoteReference w:id="1"/>
      </w:r>
      <w:r>
        <w:rPr>
          <w:rFonts w:asciiTheme="minorEastAsia" w:hAnsiTheme="minorEastAsia" w:hint="eastAsia"/>
          <w:sz w:val="24"/>
          <w:szCs w:val="24"/>
        </w:rPr>
        <w:t>，因此能够用于分析其制度效果的最佳变量就是流转的法定要件。为更加清楚地把握这些要件，本文运用有关合同要件的基本原理对《农村土地承包法》和《农村土地承包经营权流转管理办法》的相关规定进行归纳整理，将具体的规范性要求分别置于两个维度之下: 一个维度是按照共性和个性进行区分，共性要件即各种流转方式都必须遵守的规范性要求，个性要件即法律法规对某种流转方式的特殊规定；另一个维度是按照主体要件、内容要件、形式要件将相应的规范性要求进行归类，同时将某些特殊要求和特定的法律效果予以单独列示。</w:t>
      </w:r>
    </w:p>
    <w:p w:rsidR="00EE27B0" w:rsidRDefault="00214895">
      <w:pPr>
        <w:spacing w:afterLines="25" w:after="78"/>
        <w:jc w:val="center"/>
        <w:rPr>
          <w:rFonts w:asciiTheme="minorEastAsia" w:hAnsiTheme="minorEastAsia"/>
          <w:sz w:val="24"/>
          <w:szCs w:val="24"/>
        </w:rPr>
      </w:pPr>
      <w:r>
        <w:rPr>
          <w:rFonts w:asciiTheme="minorEastAsia" w:hAnsiTheme="minorEastAsia" w:hint="eastAsia"/>
          <w:sz w:val="24"/>
          <w:szCs w:val="24"/>
        </w:rPr>
        <w:lastRenderedPageBreak/>
        <w:t xml:space="preserve">表 </w:t>
      </w:r>
      <w:r>
        <w:rPr>
          <w:rFonts w:asciiTheme="minorEastAsia" w:hAnsiTheme="minorEastAsia"/>
          <w:sz w:val="24"/>
          <w:szCs w:val="24"/>
        </w:rPr>
        <w:t xml:space="preserve">1 </w:t>
      </w:r>
      <w:r>
        <w:rPr>
          <w:rFonts w:asciiTheme="minorEastAsia" w:hAnsiTheme="minorEastAsia" w:hint="eastAsia"/>
          <w:sz w:val="24"/>
          <w:szCs w:val="24"/>
        </w:rPr>
        <w:t>现行立法关于流转方式的规范性要求</w:t>
      </w:r>
    </w:p>
    <w:tbl>
      <w:tblPr>
        <w:tblStyle w:val="ad"/>
        <w:tblW w:w="9599"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3045"/>
        <w:gridCol w:w="1170"/>
        <w:gridCol w:w="1792"/>
        <w:gridCol w:w="40"/>
        <w:gridCol w:w="810"/>
        <w:gridCol w:w="478"/>
        <w:gridCol w:w="1559"/>
      </w:tblGrid>
      <w:tr w:rsidR="00EE27B0">
        <w:trPr>
          <w:trHeight w:val="261"/>
          <w:jc w:val="center"/>
        </w:trPr>
        <w:tc>
          <w:tcPr>
            <w:tcW w:w="705" w:type="dxa"/>
            <w:vMerge w:val="restart"/>
            <w:tcBorders>
              <w:top w:val="single" w:sz="12" w:space="0" w:color="auto"/>
              <w:bottom w:val="nil"/>
            </w:tcBorders>
            <w:vAlign w:val="center"/>
          </w:tcPr>
          <w:p w:rsidR="00EE27B0" w:rsidRDefault="00214895">
            <w:pPr>
              <w:spacing w:line="360" w:lineRule="exact"/>
              <w:jc w:val="center"/>
              <w:rPr>
                <w:rFonts w:ascii="等线" w:eastAsia="宋体" w:hAnsi="等线"/>
                <w:szCs w:val="21"/>
              </w:rPr>
            </w:pPr>
            <w:r>
              <w:rPr>
                <w:szCs w:val="21"/>
              </w:rPr>
              <w:t>项目</w:t>
            </w:r>
          </w:p>
        </w:tc>
        <w:tc>
          <w:tcPr>
            <w:tcW w:w="3045" w:type="dxa"/>
            <w:vMerge w:val="restart"/>
            <w:tcBorders>
              <w:top w:val="single" w:sz="12" w:space="0" w:color="auto"/>
              <w:bottom w:val="nil"/>
            </w:tcBorders>
            <w:vAlign w:val="center"/>
          </w:tcPr>
          <w:p w:rsidR="00EE27B0" w:rsidRDefault="00214895">
            <w:pPr>
              <w:spacing w:line="360" w:lineRule="exact"/>
              <w:jc w:val="center"/>
              <w:rPr>
                <w:rFonts w:ascii="等线" w:eastAsia="宋体" w:hAnsi="等线"/>
                <w:szCs w:val="21"/>
              </w:rPr>
            </w:pPr>
            <w:r>
              <w:rPr>
                <w:szCs w:val="21"/>
              </w:rPr>
              <w:t>共性方面</w:t>
            </w:r>
          </w:p>
        </w:tc>
        <w:tc>
          <w:tcPr>
            <w:tcW w:w="5849" w:type="dxa"/>
            <w:gridSpan w:val="6"/>
            <w:tcBorders>
              <w:top w:val="single" w:sz="12" w:space="0" w:color="auto"/>
              <w:bottom w:val="nil"/>
            </w:tcBorders>
            <w:vAlign w:val="center"/>
          </w:tcPr>
          <w:p w:rsidR="00EE27B0" w:rsidRDefault="00214895">
            <w:pPr>
              <w:spacing w:line="360" w:lineRule="exact"/>
              <w:jc w:val="center"/>
              <w:rPr>
                <w:rFonts w:ascii="等线" w:eastAsia="宋体" w:hAnsi="等线"/>
                <w:szCs w:val="21"/>
              </w:rPr>
            </w:pPr>
            <w:r>
              <w:rPr>
                <w:szCs w:val="21"/>
              </w:rPr>
              <w:t>个性方面</w:t>
            </w:r>
          </w:p>
        </w:tc>
      </w:tr>
      <w:tr w:rsidR="00EE27B0">
        <w:trPr>
          <w:trHeight w:val="124"/>
          <w:jc w:val="center"/>
        </w:trPr>
        <w:tc>
          <w:tcPr>
            <w:tcW w:w="705" w:type="dxa"/>
            <w:vMerge/>
            <w:tcBorders>
              <w:top w:val="nil"/>
              <w:bottom w:val="single" w:sz="6" w:space="0" w:color="auto"/>
            </w:tcBorders>
            <w:vAlign w:val="center"/>
          </w:tcPr>
          <w:p w:rsidR="00EE27B0" w:rsidRDefault="00EE27B0">
            <w:pPr>
              <w:widowControl/>
              <w:spacing w:line="360" w:lineRule="exact"/>
              <w:jc w:val="left"/>
              <w:rPr>
                <w:rFonts w:ascii="等线" w:eastAsia="宋体" w:hAnsi="等线"/>
                <w:szCs w:val="21"/>
              </w:rPr>
            </w:pPr>
          </w:p>
        </w:tc>
        <w:tc>
          <w:tcPr>
            <w:tcW w:w="3045" w:type="dxa"/>
            <w:vMerge/>
            <w:tcBorders>
              <w:top w:val="nil"/>
              <w:bottom w:val="single" w:sz="6" w:space="0" w:color="auto"/>
            </w:tcBorders>
            <w:vAlign w:val="center"/>
          </w:tcPr>
          <w:p w:rsidR="00EE27B0" w:rsidRDefault="00EE27B0">
            <w:pPr>
              <w:widowControl/>
              <w:spacing w:line="360" w:lineRule="exact"/>
              <w:jc w:val="left"/>
              <w:rPr>
                <w:rFonts w:ascii="等线" w:eastAsia="宋体" w:hAnsi="等线"/>
                <w:szCs w:val="21"/>
              </w:rPr>
            </w:pPr>
          </w:p>
        </w:tc>
        <w:tc>
          <w:tcPr>
            <w:tcW w:w="1170" w:type="dxa"/>
            <w:tcBorders>
              <w:top w:val="nil"/>
              <w:bottom w:val="single" w:sz="6" w:space="0" w:color="auto"/>
            </w:tcBorders>
            <w:vAlign w:val="center"/>
          </w:tcPr>
          <w:p w:rsidR="00EE27B0" w:rsidRDefault="00214895">
            <w:pPr>
              <w:spacing w:line="360" w:lineRule="exact"/>
              <w:jc w:val="center"/>
              <w:rPr>
                <w:rFonts w:ascii="等线" w:eastAsia="宋体" w:hAnsi="等线"/>
                <w:szCs w:val="21"/>
              </w:rPr>
            </w:pPr>
            <w:r>
              <w:rPr>
                <w:szCs w:val="21"/>
              </w:rPr>
              <w:t>出租</w:t>
            </w:r>
          </w:p>
        </w:tc>
        <w:tc>
          <w:tcPr>
            <w:tcW w:w="1792" w:type="dxa"/>
            <w:tcBorders>
              <w:top w:val="nil"/>
              <w:bottom w:val="single" w:sz="6" w:space="0" w:color="auto"/>
            </w:tcBorders>
            <w:vAlign w:val="center"/>
          </w:tcPr>
          <w:p w:rsidR="00EE27B0" w:rsidRDefault="00214895">
            <w:pPr>
              <w:spacing w:line="360" w:lineRule="exact"/>
              <w:jc w:val="center"/>
              <w:rPr>
                <w:rFonts w:ascii="等线" w:eastAsia="宋体" w:hAnsi="等线"/>
                <w:szCs w:val="21"/>
              </w:rPr>
            </w:pPr>
            <w:r>
              <w:rPr>
                <w:szCs w:val="21"/>
              </w:rPr>
              <w:t>转包</w:t>
            </w:r>
          </w:p>
        </w:tc>
        <w:tc>
          <w:tcPr>
            <w:tcW w:w="1328" w:type="dxa"/>
            <w:gridSpan w:val="3"/>
            <w:tcBorders>
              <w:top w:val="nil"/>
              <w:bottom w:val="single" w:sz="6" w:space="0" w:color="auto"/>
            </w:tcBorders>
            <w:vAlign w:val="center"/>
          </w:tcPr>
          <w:p w:rsidR="00EE27B0" w:rsidRDefault="00214895">
            <w:pPr>
              <w:spacing w:line="360" w:lineRule="exact"/>
              <w:jc w:val="center"/>
              <w:rPr>
                <w:rFonts w:ascii="等线" w:eastAsia="宋体" w:hAnsi="等线"/>
                <w:szCs w:val="21"/>
              </w:rPr>
            </w:pPr>
            <w:r>
              <w:rPr>
                <w:szCs w:val="21"/>
              </w:rPr>
              <w:t>互换</w:t>
            </w:r>
          </w:p>
        </w:tc>
        <w:tc>
          <w:tcPr>
            <w:tcW w:w="1559" w:type="dxa"/>
            <w:tcBorders>
              <w:top w:val="nil"/>
              <w:bottom w:val="single" w:sz="6" w:space="0" w:color="auto"/>
            </w:tcBorders>
            <w:vAlign w:val="center"/>
          </w:tcPr>
          <w:p w:rsidR="00EE27B0" w:rsidRDefault="00214895">
            <w:pPr>
              <w:spacing w:line="360" w:lineRule="exact"/>
              <w:jc w:val="center"/>
              <w:rPr>
                <w:rFonts w:ascii="等线" w:eastAsia="宋体" w:hAnsi="等线"/>
                <w:szCs w:val="21"/>
              </w:rPr>
            </w:pPr>
            <w:r>
              <w:rPr>
                <w:szCs w:val="21"/>
              </w:rPr>
              <w:t>转让</w:t>
            </w:r>
          </w:p>
        </w:tc>
      </w:tr>
      <w:tr w:rsidR="00EE27B0">
        <w:trPr>
          <w:trHeight w:val="809"/>
          <w:jc w:val="center"/>
        </w:trPr>
        <w:tc>
          <w:tcPr>
            <w:tcW w:w="705" w:type="dxa"/>
            <w:vMerge w:val="restart"/>
            <w:tcBorders>
              <w:top w:val="single" w:sz="6" w:space="0" w:color="auto"/>
              <w:bottom w:val="nil"/>
            </w:tcBorders>
            <w:vAlign w:val="center"/>
          </w:tcPr>
          <w:p w:rsidR="00EE27B0" w:rsidRDefault="00214895">
            <w:pPr>
              <w:spacing w:line="360" w:lineRule="exact"/>
              <w:jc w:val="center"/>
              <w:rPr>
                <w:rFonts w:ascii="等线" w:eastAsia="宋体" w:hAnsi="等线"/>
                <w:szCs w:val="21"/>
              </w:rPr>
            </w:pPr>
            <w:r>
              <w:rPr>
                <w:szCs w:val="21"/>
              </w:rPr>
              <w:t>主体要件</w:t>
            </w:r>
          </w:p>
        </w:tc>
        <w:tc>
          <w:tcPr>
            <w:tcW w:w="3045" w:type="dxa"/>
            <w:tcBorders>
              <w:top w:val="single" w:sz="6" w:space="0" w:color="auto"/>
              <w:bottom w:val="nil"/>
            </w:tcBorders>
            <w:vAlign w:val="center"/>
          </w:tcPr>
          <w:p w:rsidR="00EE27B0" w:rsidRDefault="00214895">
            <w:pPr>
              <w:spacing w:line="360" w:lineRule="exact"/>
              <w:rPr>
                <w:rFonts w:ascii="等线" w:eastAsia="宋体" w:hAnsi="等线"/>
                <w:szCs w:val="21"/>
              </w:rPr>
            </w:pPr>
            <w:r>
              <w:rPr>
                <w:szCs w:val="21"/>
              </w:rPr>
              <w:t>流转方</w:t>
            </w:r>
            <w:r>
              <w:rPr>
                <w:szCs w:val="21"/>
              </w:rPr>
              <w:t xml:space="preserve">      </w:t>
            </w:r>
            <w:r>
              <w:rPr>
                <w:szCs w:val="21"/>
              </w:rPr>
              <w:t>合法承包人（户）</w:t>
            </w:r>
          </w:p>
        </w:tc>
        <w:tc>
          <w:tcPr>
            <w:tcW w:w="1170" w:type="dxa"/>
            <w:tcBorders>
              <w:top w:val="single" w:sz="6" w:space="0" w:color="auto"/>
              <w:bottom w:val="nil"/>
            </w:tcBorders>
            <w:vAlign w:val="center"/>
          </w:tcPr>
          <w:p w:rsidR="00EE27B0" w:rsidRDefault="00EE27B0">
            <w:pPr>
              <w:spacing w:line="360" w:lineRule="exact"/>
              <w:rPr>
                <w:rFonts w:ascii="等线" w:eastAsia="宋体" w:hAnsi="等线"/>
                <w:szCs w:val="21"/>
              </w:rPr>
            </w:pPr>
          </w:p>
        </w:tc>
        <w:tc>
          <w:tcPr>
            <w:tcW w:w="2642" w:type="dxa"/>
            <w:gridSpan w:val="3"/>
            <w:vMerge w:val="restart"/>
            <w:tcBorders>
              <w:top w:val="single" w:sz="6" w:space="0" w:color="auto"/>
              <w:bottom w:val="nil"/>
            </w:tcBorders>
            <w:vAlign w:val="center"/>
          </w:tcPr>
          <w:p w:rsidR="00EE27B0" w:rsidRDefault="00EE27B0">
            <w:pPr>
              <w:spacing w:line="360" w:lineRule="exact"/>
              <w:jc w:val="center"/>
              <w:rPr>
                <w:rFonts w:ascii="等线" w:hAnsi="等线"/>
                <w:szCs w:val="21"/>
              </w:rPr>
            </w:pPr>
          </w:p>
          <w:p w:rsidR="00EE27B0" w:rsidRDefault="00214895">
            <w:pPr>
              <w:spacing w:line="360" w:lineRule="exact"/>
              <w:jc w:val="center"/>
              <w:rPr>
                <w:rFonts w:ascii="等线" w:eastAsia="宋体" w:hAnsi="等线"/>
                <w:szCs w:val="21"/>
              </w:rPr>
            </w:pPr>
            <w:r>
              <w:rPr>
                <w:szCs w:val="21"/>
              </w:rPr>
              <w:t>属同一集体经济组织</w:t>
            </w:r>
          </w:p>
        </w:tc>
        <w:tc>
          <w:tcPr>
            <w:tcW w:w="478" w:type="dxa"/>
            <w:tcBorders>
              <w:top w:val="single" w:sz="6" w:space="0" w:color="auto"/>
              <w:bottom w:val="nil"/>
            </w:tcBorders>
            <w:vAlign w:val="center"/>
          </w:tcPr>
          <w:p w:rsidR="00EE27B0" w:rsidRDefault="00EE27B0">
            <w:pPr>
              <w:spacing w:line="360" w:lineRule="exact"/>
              <w:jc w:val="center"/>
              <w:rPr>
                <w:rFonts w:ascii="等线" w:eastAsia="宋体" w:hAnsi="等线"/>
                <w:szCs w:val="21"/>
              </w:rPr>
            </w:pPr>
          </w:p>
        </w:tc>
        <w:tc>
          <w:tcPr>
            <w:tcW w:w="1559" w:type="dxa"/>
            <w:tcBorders>
              <w:top w:val="single" w:sz="6" w:space="0" w:color="auto"/>
              <w:bottom w:val="nil"/>
            </w:tcBorders>
            <w:vAlign w:val="center"/>
          </w:tcPr>
          <w:p w:rsidR="00EE27B0" w:rsidRDefault="00214895">
            <w:pPr>
              <w:spacing w:line="360" w:lineRule="exact"/>
              <w:jc w:val="left"/>
              <w:rPr>
                <w:rFonts w:ascii="等线" w:eastAsia="宋体" w:hAnsi="等线"/>
                <w:szCs w:val="21"/>
              </w:rPr>
            </w:pPr>
            <w:r>
              <w:rPr>
                <w:szCs w:val="21"/>
              </w:rPr>
              <w:t>稳定的非农职业或收入来源</w:t>
            </w:r>
          </w:p>
        </w:tc>
      </w:tr>
      <w:tr w:rsidR="00EE27B0">
        <w:trPr>
          <w:trHeight w:val="124"/>
          <w:jc w:val="center"/>
        </w:trPr>
        <w:tc>
          <w:tcPr>
            <w:tcW w:w="705" w:type="dxa"/>
            <w:vMerge/>
            <w:tcBorders>
              <w:top w:val="nil"/>
              <w:bottom w:val="nil"/>
            </w:tcBorders>
            <w:vAlign w:val="center"/>
          </w:tcPr>
          <w:p w:rsidR="00EE27B0" w:rsidRDefault="00EE27B0">
            <w:pPr>
              <w:widowControl/>
              <w:spacing w:line="360" w:lineRule="exact"/>
              <w:jc w:val="left"/>
              <w:rPr>
                <w:rFonts w:ascii="等线" w:eastAsia="宋体" w:hAnsi="等线"/>
                <w:szCs w:val="21"/>
              </w:rPr>
            </w:pPr>
          </w:p>
        </w:tc>
        <w:tc>
          <w:tcPr>
            <w:tcW w:w="3045" w:type="dxa"/>
            <w:tcBorders>
              <w:top w:val="nil"/>
              <w:bottom w:val="nil"/>
            </w:tcBorders>
            <w:vAlign w:val="center"/>
          </w:tcPr>
          <w:p w:rsidR="00EE27B0" w:rsidRDefault="00214895">
            <w:pPr>
              <w:spacing w:line="360" w:lineRule="exact"/>
              <w:rPr>
                <w:rFonts w:ascii="等线" w:eastAsia="宋体" w:hAnsi="等线"/>
                <w:szCs w:val="21"/>
              </w:rPr>
            </w:pPr>
            <w:r>
              <w:rPr>
                <w:szCs w:val="21"/>
              </w:rPr>
              <w:t>接转方</w:t>
            </w:r>
            <w:r>
              <w:rPr>
                <w:szCs w:val="21"/>
              </w:rPr>
              <w:t xml:space="preserve">      </w:t>
            </w:r>
            <w:r>
              <w:rPr>
                <w:szCs w:val="21"/>
              </w:rPr>
              <w:t>有农业经营能力</w:t>
            </w:r>
          </w:p>
        </w:tc>
        <w:tc>
          <w:tcPr>
            <w:tcW w:w="1170" w:type="dxa"/>
            <w:tcBorders>
              <w:top w:val="nil"/>
              <w:bottom w:val="nil"/>
            </w:tcBorders>
            <w:vAlign w:val="center"/>
          </w:tcPr>
          <w:p w:rsidR="00EE27B0" w:rsidRDefault="00EE27B0">
            <w:pPr>
              <w:spacing w:line="360" w:lineRule="exact"/>
              <w:jc w:val="center"/>
              <w:rPr>
                <w:rFonts w:ascii="等线" w:eastAsia="宋体" w:hAnsi="等线"/>
                <w:szCs w:val="21"/>
              </w:rPr>
            </w:pPr>
          </w:p>
        </w:tc>
        <w:tc>
          <w:tcPr>
            <w:tcW w:w="2642" w:type="dxa"/>
            <w:gridSpan w:val="3"/>
            <w:vMerge/>
            <w:tcBorders>
              <w:top w:val="nil"/>
              <w:bottom w:val="nil"/>
            </w:tcBorders>
            <w:vAlign w:val="center"/>
          </w:tcPr>
          <w:p w:rsidR="00EE27B0" w:rsidRDefault="00EE27B0">
            <w:pPr>
              <w:widowControl/>
              <w:spacing w:line="360" w:lineRule="exact"/>
              <w:jc w:val="left"/>
              <w:rPr>
                <w:rFonts w:ascii="等线" w:eastAsia="宋体" w:hAnsi="等线"/>
                <w:szCs w:val="21"/>
              </w:rPr>
            </w:pPr>
          </w:p>
        </w:tc>
        <w:tc>
          <w:tcPr>
            <w:tcW w:w="478" w:type="dxa"/>
            <w:tcBorders>
              <w:top w:val="nil"/>
              <w:bottom w:val="nil"/>
            </w:tcBorders>
            <w:vAlign w:val="center"/>
          </w:tcPr>
          <w:p w:rsidR="00EE27B0" w:rsidRDefault="00EE27B0">
            <w:pPr>
              <w:spacing w:line="360" w:lineRule="exact"/>
              <w:jc w:val="center"/>
              <w:rPr>
                <w:rFonts w:ascii="等线" w:eastAsia="宋体" w:hAnsi="等线"/>
                <w:szCs w:val="21"/>
              </w:rPr>
            </w:pPr>
          </w:p>
        </w:tc>
        <w:tc>
          <w:tcPr>
            <w:tcW w:w="1559" w:type="dxa"/>
            <w:tcBorders>
              <w:top w:val="nil"/>
              <w:bottom w:val="nil"/>
            </w:tcBorders>
            <w:vAlign w:val="center"/>
          </w:tcPr>
          <w:p w:rsidR="00EE27B0" w:rsidRDefault="00EE27B0">
            <w:pPr>
              <w:spacing w:line="360" w:lineRule="exact"/>
              <w:jc w:val="center"/>
              <w:rPr>
                <w:rFonts w:ascii="等线" w:eastAsia="宋体" w:hAnsi="等线"/>
                <w:szCs w:val="21"/>
              </w:rPr>
            </w:pPr>
          </w:p>
        </w:tc>
      </w:tr>
      <w:tr w:rsidR="00EE27B0">
        <w:trPr>
          <w:gridAfter w:val="1"/>
          <w:wAfter w:w="1559" w:type="dxa"/>
          <w:trHeight w:val="1636"/>
          <w:jc w:val="center"/>
        </w:trPr>
        <w:tc>
          <w:tcPr>
            <w:tcW w:w="705" w:type="dxa"/>
            <w:tcBorders>
              <w:top w:val="nil"/>
              <w:bottom w:val="nil"/>
            </w:tcBorders>
            <w:vAlign w:val="center"/>
          </w:tcPr>
          <w:p w:rsidR="00EE27B0" w:rsidRDefault="00214895">
            <w:pPr>
              <w:spacing w:line="360" w:lineRule="exact"/>
              <w:jc w:val="center"/>
              <w:rPr>
                <w:rFonts w:ascii="等线" w:eastAsia="宋体" w:hAnsi="等线"/>
                <w:szCs w:val="21"/>
              </w:rPr>
            </w:pPr>
            <w:r>
              <w:rPr>
                <w:szCs w:val="21"/>
              </w:rPr>
              <w:t>内容要件</w:t>
            </w:r>
          </w:p>
        </w:tc>
        <w:tc>
          <w:tcPr>
            <w:tcW w:w="3045" w:type="dxa"/>
            <w:tcBorders>
              <w:top w:val="nil"/>
              <w:bottom w:val="nil"/>
            </w:tcBorders>
            <w:vAlign w:val="center"/>
          </w:tcPr>
          <w:p w:rsidR="00EE27B0" w:rsidRDefault="00214895">
            <w:pPr>
              <w:spacing w:line="360" w:lineRule="exact"/>
              <w:rPr>
                <w:rFonts w:ascii="等线" w:hAnsi="等线"/>
                <w:szCs w:val="21"/>
              </w:rPr>
            </w:pPr>
            <w:r>
              <w:rPr>
                <w:szCs w:val="21"/>
              </w:rPr>
              <w:t>意思表示真实</w:t>
            </w:r>
          </w:p>
          <w:p w:rsidR="00EE27B0" w:rsidRDefault="00214895">
            <w:pPr>
              <w:spacing w:line="360" w:lineRule="exact"/>
              <w:rPr>
                <w:szCs w:val="21"/>
              </w:rPr>
            </w:pPr>
            <w:r>
              <w:rPr>
                <w:szCs w:val="21"/>
              </w:rPr>
              <w:t>不得改变土地所有权的性质</w:t>
            </w:r>
          </w:p>
          <w:p w:rsidR="00EE27B0" w:rsidRDefault="00214895">
            <w:pPr>
              <w:spacing w:line="360" w:lineRule="exact"/>
              <w:rPr>
                <w:szCs w:val="21"/>
              </w:rPr>
            </w:pPr>
            <w:r>
              <w:rPr>
                <w:szCs w:val="21"/>
              </w:rPr>
              <w:t>不得改变土地的农业用途</w:t>
            </w:r>
          </w:p>
          <w:p w:rsidR="00EE27B0" w:rsidRDefault="00214895">
            <w:pPr>
              <w:spacing w:line="360" w:lineRule="exact"/>
              <w:rPr>
                <w:rFonts w:ascii="等线" w:eastAsia="宋体" w:hAnsi="等线"/>
                <w:szCs w:val="21"/>
              </w:rPr>
            </w:pPr>
            <w:r>
              <w:rPr>
                <w:w w:val="95"/>
                <w:szCs w:val="21"/>
              </w:rPr>
              <w:t>流转期限不得超过剩余承包期限</w:t>
            </w:r>
          </w:p>
        </w:tc>
        <w:tc>
          <w:tcPr>
            <w:tcW w:w="1170" w:type="dxa"/>
            <w:tcBorders>
              <w:top w:val="nil"/>
              <w:bottom w:val="nil"/>
            </w:tcBorders>
            <w:vAlign w:val="center"/>
          </w:tcPr>
          <w:p w:rsidR="00EE27B0" w:rsidRDefault="00214895">
            <w:pPr>
              <w:spacing w:line="360" w:lineRule="exact"/>
              <w:jc w:val="center"/>
              <w:rPr>
                <w:rFonts w:ascii="等线" w:eastAsia="宋体" w:hAnsi="等线"/>
                <w:szCs w:val="21"/>
              </w:rPr>
            </w:pPr>
            <w:r>
              <w:rPr>
                <w:szCs w:val="21"/>
              </w:rPr>
              <w:t>以一定期限租赁给他人从事农业生产经营</w:t>
            </w:r>
          </w:p>
        </w:tc>
        <w:tc>
          <w:tcPr>
            <w:tcW w:w="1832" w:type="dxa"/>
            <w:gridSpan w:val="2"/>
            <w:tcBorders>
              <w:top w:val="nil"/>
              <w:bottom w:val="nil"/>
            </w:tcBorders>
            <w:vAlign w:val="center"/>
          </w:tcPr>
          <w:p w:rsidR="00EE27B0" w:rsidRDefault="00214895">
            <w:pPr>
              <w:spacing w:line="360" w:lineRule="exact"/>
              <w:jc w:val="center"/>
              <w:rPr>
                <w:rFonts w:ascii="等线" w:eastAsia="宋体" w:hAnsi="等线"/>
                <w:szCs w:val="21"/>
              </w:rPr>
            </w:pPr>
            <w:r>
              <w:rPr>
                <w:szCs w:val="21"/>
              </w:rPr>
              <w:t>以一定期限转给同一集体经济组织的其他农户从事农业生产经营</w:t>
            </w:r>
          </w:p>
        </w:tc>
        <w:tc>
          <w:tcPr>
            <w:tcW w:w="1288" w:type="dxa"/>
            <w:gridSpan w:val="2"/>
            <w:tcBorders>
              <w:top w:val="nil"/>
              <w:bottom w:val="nil"/>
            </w:tcBorders>
            <w:vAlign w:val="center"/>
          </w:tcPr>
          <w:p w:rsidR="00EE27B0" w:rsidRDefault="00214895">
            <w:pPr>
              <w:spacing w:line="360" w:lineRule="exact"/>
              <w:jc w:val="left"/>
              <w:rPr>
                <w:rFonts w:ascii="等线" w:eastAsia="宋体" w:hAnsi="等线"/>
                <w:szCs w:val="21"/>
              </w:rPr>
            </w:pPr>
            <w:r>
              <w:rPr>
                <w:szCs w:val="21"/>
              </w:rPr>
              <w:t>对属于同一集体经济组织的承包地块进行交换</w:t>
            </w:r>
          </w:p>
        </w:tc>
      </w:tr>
      <w:tr w:rsidR="00EE27B0">
        <w:trPr>
          <w:trHeight w:val="534"/>
          <w:jc w:val="center"/>
        </w:trPr>
        <w:tc>
          <w:tcPr>
            <w:tcW w:w="705" w:type="dxa"/>
            <w:tcBorders>
              <w:top w:val="nil"/>
              <w:bottom w:val="nil"/>
            </w:tcBorders>
            <w:vAlign w:val="center"/>
          </w:tcPr>
          <w:p w:rsidR="00EE27B0" w:rsidRDefault="00214895">
            <w:pPr>
              <w:spacing w:line="360" w:lineRule="exact"/>
              <w:jc w:val="center"/>
              <w:rPr>
                <w:rFonts w:ascii="等线" w:eastAsia="宋体" w:hAnsi="等线"/>
                <w:szCs w:val="21"/>
              </w:rPr>
            </w:pPr>
            <w:r>
              <w:rPr>
                <w:szCs w:val="21"/>
              </w:rPr>
              <w:t>形式要件</w:t>
            </w:r>
          </w:p>
        </w:tc>
        <w:tc>
          <w:tcPr>
            <w:tcW w:w="3045" w:type="dxa"/>
            <w:tcBorders>
              <w:top w:val="nil"/>
              <w:bottom w:val="nil"/>
            </w:tcBorders>
            <w:vAlign w:val="center"/>
          </w:tcPr>
          <w:p w:rsidR="00EE27B0" w:rsidRDefault="00214895">
            <w:pPr>
              <w:spacing w:line="360" w:lineRule="exact"/>
              <w:jc w:val="center"/>
              <w:rPr>
                <w:rFonts w:ascii="等线" w:eastAsia="宋体" w:hAnsi="等线"/>
                <w:szCs w:val="21"/>
              </w:rPr>
            </w:pPr>
            <w:r>
              <w:rPr>
                <w:szCs w:val="21"/>
              </w:rPr>
              <w:t>应当签订书面合同</w:t>
            </w:r>
          </w:p>
        </w:tc>
        <w:tc>
          <w:tcPr>
            <w:tcW w:w="1170" w:type="dxa"/>
            <w:tcBorders>
              <w:top w:val="nil"/>
              <w:bottom w:val="nil"/>
            </w:tcBorders>
            <w:vAlign w:val="center"/>
          </w:tcPr>
          <w:p w:rsidR="00EE27B0" w:rsidRDefault="00EE27B0">
            <w:pPr>
              <w:spacing w:line="360" w:lineRule="exact"/>
              <w:jc w:val="center"/>
              <w:rPr>
                <w:rFonts w:ascii="等线" w:eastAsia="宋体" w:hAnsi="等线"/>
                <w:szCs w:val="21"/>
              </w:rPr>
            </w:pPr>
          </w:p>
        </w:tc>
        <w:tc>
          <w:tcPr>
            <w:tcW w:w="1832" w:type="dxa"/>
            <w:gridSpan w:val="2"/>
            <w:tcBorders>
              <w:top w:val="nil"/>
              <w:bottom w:val="nil"/>
            </w:tcBorders>
            <w:vAlign w:val="center"/>
          </w:tcPr>
          <w:p w:rsidR="00EE27B0" w:rsidRDefault="00214895">
            <w:pPr>
              <w:spacing w:line="360" w:lineRule="exact"/>
              <w:jc w:val="center"/>
              <w:rPr>
                <w:rFonts w:ascii="等线" w:eastAsia="宋体" w:hAnsi="等线"/>
                <w:szCs w:val="21"/>
              </w:rPr>
            </w:pPr>
            <w:r>
              <w:rPr>
                <w:szCs w:val="21"/>
              </w:rPr>
              <w:t>报发包方备案</w:t>
            </w:r>
          </w:p>
        </w:tc>
        <w:tc>
          <w:tcPr>
            <w:tcW w:w="1288" w:type="dxa"/>
            <w:gridSpan w:val="2"/>
            <w:tcBorders>
              <w:top w:val="nil"/>
              <w:bottom w:val="nil"/>
            </w:tcBorders>
            <w:vAlign w:val="center"/>
          </w:tcPr>
          <w:p w:rsidR="00EE27B0" w:rsidRDefault="00EE27B0">
            <w:pPr>
              <w:spacing w:line="360" w:lineRule="exact"/>
              <w:jc w:val="center"/>
              <w:rPr>
                <w:rFonts w:ascii="等线" w:eastAsia="宋体" w:hAnsi="等线"/>
                <w:szCs w:val="21"/>
              </w:rPr>
            </w:pPr>
          </w:p>
        </w:tc>
        <w:tc>
          <w:tcPr>
            <w:tcW w:w="1559" w:type="dxa"/>
            <w:tcBorders>
              <w:top w:val="nil"/>
              <w:bottom w:val="nil"/>
            </w:tcBorders>
            <w:vAlign w:val="center"/>
          </w:tcPr>
          <w:p w:rsidR="00EE27B0" w:rsidRDefault="00214895">
            <w:pPr>
              <w:spacing w:line="360" w:lineRule="exact"/>
              <w:jc w:val="center"/>
              <w:rPr>
                <w:rFonts w:ascii="等线" w:eastAsia="宋体" w:hAnsi="等线"/>
                <w:szCs w:val="21"/>
              </w:rPr>
            </w:pPr>
            <w:r>
              <w:rPr>
                <w:szCs w:val="21"/>
              </w:rPr>
              <w:t>经发包方同意</w:t>
            </w:r>
          </w:p>
        </w:tc>
      </w:tr>
      <w:tr w:rsidR="00EE27B0">
        <w:trPr>
          <w:trHeight w:val="809"/>
          <w:jc w:val="center"/>
        </w:trPr>
        <w:tc>
          <w:tcPr>
            <w:tcW w:w="705" w:type="dxa"/>
            <w:tcBorders>
              <w:top w:val="nil"/>
              <w:bottom w:val="nil"/>
            </w:tcBorders>
            <w:vAlign w:val="center"/>
          </w:tcPr>
          <w:p w:rsidR="00EE27B0" w:rsidRDefault="00214895">
            <w:pPr>
              <w:spacing w:line="360" w:lineRule="exact"/>
              <w:jc w:val="center"/>
              <w:rPr>
                <w:rFonts w:ascii="等线" w:eastAsia="宋体" w:hAnsi="等线"/>
                <w:szCs w:val="21"/>
              </w:rPr>
            </w:pPr>
            <w:r>
              <w:rPr>
                <w:szCs w:val="21"/>
              </w:rPr>
              <w:t>特殊要件</w:t>
            </w:r>
          </w:p>
        </w:tc>
        <w:tc>
          <w:tcPr>
            <w:tcW w:w="3045" w:type="dxa"/>
            <w:tcBorders>
              <w:top w:val="nil"/>
              <w:bottom w:val="nil"/>
            </w:tcBorders>
            <w:vAlign w:val="center"/>
          </w:tcPr>
          <w:p w:rsidR="00EE27B0" w:rsidRDefault="00214895">
            <w:pPr>
              <w:spacing w:line="360" w:lineRule="exact"/>
              <w:jc w:val="center"/>
              <w:rPr>
                <w:szCs w:val="21"/>
              </w:rPr>
            </w:pPr>
            <w:r>
              <w:rPr>
                <w:szCs w:val="21"/>
              </w:rPr>
              <w:t>本组织成员同等条件下</w:t>
            </w:r>
          </w:p>
          <w:p w:rsidR="00EE27B0" w:rsidRDefault="00214895">
            <w:pPr>
              <w:spacing w:line="360" w:lineRule="exact"/>
              <w:jc w:val="center"/>
              <w:rPr>
                <w:rFonts w:ascii="等线" w:eastAsia="宋体" w:hAnsi="等线"/>
                <w:szCs w:val="21"/>
              </w:rPr>
            </w:pPr>
            <w:r>
              <w:rPr>
                <w:szCs w:val="21"/>
              </w:rPr>
              <w:t>享有优先权</w:t>
            </w:r>
          </w:p>
        </w:tc>
        <w:tc>
          <w:tcPr>
            <w:tcW w:w="3002" w:type="dxa"/>
            <w:gridSpan w:val="3"/>
            <w:tcBorders>
              <w:top w:val="nil"/>
              <w:bottom w:val="nil"/>
            </w:tcBorders>
            <w:vAlign w:val="center"/>
          </w:tcPr>
          <w:p w:rsidR="00EE27B0" w:rsidRDefault="00214895">
            <w:pPr>
              <w:spacing w:line="360" w:lineRule="exact"/>
              <w:jc w:val="center"/>
              <w:rPr>
                <w:rFonts w:ascii="等线" w:eastAsia="宋体" w:hAnsi="等线"/>
                <w:szCs w:val="21"/>
              </w:rPr>
            </w:pPr>
            <w:r>
              <w:rPr>
                <w:szCs w:val="21"/>
              </w:rPr>
              <w:t>再流转需原承包方同意</w:t>
            </w:r>
          </w:p>
        </w:tc>
        <w:tc>
          <w:tcPr>
            <w:tcW w:w="2847" w:type="dxa"/>
            <w:gridSpan w:val="3"/>
            <w:tcBorders>
              <w:top w:val="nil"/>
              <w:bottom w:val="nil"/>
            </w:tcBorders>
            <w:vAlign w:val="center"/>
          </w:tcPr>
          <w:p w:rsidR="00EE27B0" w:rsidRDefault="00214895">
            <w:pPr>
              <w:spacing w:line="360" w:lineRule="exact"/>
              <w:jc w:val="center"/>
              <w:rPr>
                <w:rFonts w:ascii="等线" w:eastAsia="宋体" w:hAnsi="等线"/>
                <w:szCs w:val="21"/>
              </w:rPr>
            </w:pPr>
            <w:r>
              <w:rPr>
                <w:szCs w:val="21"/>
              </w:rPr>
              <w:t>再流转时需经登记获得权证</w:t>
            </w:r>
          </w:p>
        </w:tc>
      </w:tr>
      <w:tr w:rsidR="00EE27B0">
        <w:trPr>
          <w:trHeight w:val="273"/>
          <w:jc w:val="center"/>
        </w:trPr>
        <w:tc>
          <w:tcPr>
            <w:tcW w:w="705" w:type="dxa"/>
            <w:tcBorders>
              <w:top w:val="nil"/>
              <w:bottom w:val="single" w:sz="12" w:space="0" w:color="auto"/>
            </w:tcBorders>
            <w:vAlign w:val="center"/>
          </w:tcPr>
          <w:p w:rsidR="00EE27B0" w:rsidRDefault="00214895">
            <w:pPr>
              <w:spacing w:afterLines="15" w:after="46" w:line="360" w:lineRule="exact"/>
              <w:jc w:val="center"/>
              <w:rPr>
                <w:rFonts w:ascii="等线" w:eastAsia="宋体" w:hAnsi="等线"/>
                <w:szCs w:val="21"/>
              </w:rPr>
            </w:pPr>
            <w:r>
              <w:rPr>
                <w:szCs w:val="21"/>
              </w:rPr>
              <w:t>法律效果</w:t>
            </w:r>
          </w:p>
        </w:tc>
        <w:tc>
          <w:tcPr>
            <w:tcW w:w="3045" w:type="dxa"/>
            <w:tcBorders>
              <w:top w:val="nil"/>
              <w:bottom w:val="single" w:sz="12" w:space="0" w:color="auto"/>
            </w:tcBorders>
            <w:vAlign w:val="center"/>
          </w:tcPr>
          <w:p w:rsidR="00EE27B0" w:rsidRDefault="00EE27B0">
            <w:pPr>
              <w:spacing w:afterLines="15" w:after="46" w:line="360" w:lineRule="exact"/>
              <w:jc w:val="center"/>
              <w:rPr>
                <w:rFonts w:ascii="等线" w:eastAsia="宋体" w:hAnsi="等线"/>
                <w:szCs w:val="21"/>
              </w:rPr>
            </w:pPr>
          </w:p>
        </w:tc>
        <w:tc>
          <w:tcPr>
            <w:tcW w:w="3002" w:type="dxa"/>
            <w:gridSpan w:val="3"/>
            <w:tcBorders>
              <w:top w:val="nil"/>
              <w:bottom w:val="single" w:sz="12" w:space="0" w:color="auto"/>
            </w:tcBorders>
            <w:vAlign w:val="center"/>
          </w:tcPr>
          <w:p w:rsidR="00EE27B0" w:rsidRDefault="00214895">
            <w:pPr>
              <w:spacing w:afterLines="15" w:after="46" w:line="360" w:lineRule="exact"/>
              <w:rPr>
                <w:rFonts w:ascii="等线" w:eastAsia="宋体" w:hAnsi="等线"/>
                <w:szCs w:val="21"/>
              </w:rPr>
            </w:pPr>
            <w:r>
              <w:rPr>
                <w:rFonts w:hint="eastAsia"/>
                <w:szCs w:val="21"/>
              </w:rPr>
              <w:t xml:space="preserve">   </w:t>
            </w:r>
            <w:r>
              <w:rPr>
                <w:szCs w:val="21"/>
              </w:rPr>
              <w:t>原承包关系不变</w:t>
            </w:r>
          </w:p>
        </w:tc>
        <w:tc>
          <w:tcPr>
            <w:tcW w:w="2847" w:type="dxa"/>
            <w:gridSpan w:val="3"/>
            <w:tcBorders>
              <w:top w:val="nil"/>
              <w:bottom w:val="single" w:sz="12" w:space="0" w:color="auto"/>
            </w:tcBorders>
            <w:vAlign w:val="center"/>
          </w:tcPr>
          <w:p w:rsidR="00EE27B0" w:rsidRDefault="00214895">
            <w:pPr>
              <w:spacing w:afterLines="15" w:after="46" w:line="360" w:lineRule="exact"/>
              <w:rPr>
                <w:rFonts w:ascii="等线" w:eastAsia="宋体" w:hAnsi="等线"/>
                <w:szCs w:val="21"/>
              </w:rPr>
            </w:pPr>
            <w:r>
              <w:rPr>
                <w:szCs w:val="21"/>
              </w:rPr>
              <w:t>承包经营权发生转移</w:t>
            </w:r>
          </w:p>
        </w:tc>
      </w:tr>
    </w:tbl>
    <w:p w:rsidR="00EE27B0" w:rsidRDefault="00214895">
      <w:pPr>
        <w:spacing w:afterLines="25" w:after="78"/>
        <w:ind w:firstLineChars="200" w:firstLine="360"/>
        <w:rPr>
          <w:rFonts w:asciiTheme="minorEastAsia" w:hAnsiTheme="minorEastAsia"/>
          <w:sz w:val="18"/>
          <w:szCs w:val="18"/>
        </w:rPr>
      </w:pPr>
      <w:r>
        <w:rPr>
          <w:rFonts w:asciiTheme="minorEastAsia" w:hAnsiTheme="minorEastAsia" w:hint="eastAsia"/>
          <w:sz w:val="18"/>
          <w:szCs w:val="18"/>
        </w:rPr>
        <w:t>注：表中内容是基于对《农村土地承包法》和《农村土地承包经营权流转管理办法》的相关规定所进行的归纳整理，旨在准确反映现行立法关于流转方式的规范性要求。</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表1大致列示了我国现行法律法规关于通过家庭承包取得的土地承包经营权流转的四种主要方式的效力性规定，但它们只是所谓的“纸面的法”。这些规定在实践中是否得到了很好遵守和适用进而转化成为“实践的法”，即它们的制度效果究竟如何是一个更值得关注的重要问题。为更加清楚地分析四种主要流转方式的制度效果，本文将其进一步细化为三个问题: 第一，现行法律规定的适当性如何，即现行法律关于流转的要件与要求是否具有合理性与可行性? 第二，流转当事人对法律规定的认知情况如何，即流转当事人是否清楚各种法定流转方式之间的区别，或者说流转当事人是否能准确把握各种法定流转方式的有效要件? 第三，流转纠纷裁判者对法律规定的认知情况如何，即法官在处理流转纠纷时是否能准确适用法律? 如果从法定流转方式的制度效果角度来说，上述三个问题分别构成影响流转方式制度效果的法律制度因素、流转主体因素和裁判主体因素</w:t>
      </w:r>
      <w:r>
        <w:rPr>
          <w:rFonts w:asciiTheme="minorEastAsia" w:hAnsiTheme="minorEastAsia" w:hint="eastAsia"/>
          <w:color w:val="000000" w:themeColor="text1"/>
          <w:sz w:val="24"/>
          <w:szCs w:val="24"/>
        </w:rPr>
        <w:t>（见图1）</w:t>
      </w:r>
      <w:r>
        <w:rPr>
          <w:rFonts w:asciiTheme="minorEastAsia" w:hAnsiTheme="minorEastAsia" w:hint="eastAsia"/>
          <w:sz w:val="24"/>
          <w:szCs w:val="24"/>
        </w:rPr>
        <w:t>。</w:t>
      </w:r>
    </w:p>
    <w:p w:rsidR="00EE27B0" w:rsidRDefault="00214895">
      <w:pPr>
        <w:spacing w:line="300" w:lineRule="auto"/>
        <w:ind w:firstLineChars="200" w:firstLine="480"/>
        <w:jc w:val="left"/>
        <w:rPr>
          <w:rFonts w:ascii="黑体" w:eastAsia="黑体" w:hAnsi="黑体"/>
          <w:sz w:val="24"/>
          <w:szCs w:val="24"/>
        </w:rPr>
      </w:pPr>
      <w:r>
        <w:rPr>
          <w:rFonts w:ascii="黑体" w:eastAsia="黑体" w:hAnsi="黑体" w:hint="eastAsia"/>
          <w:sz w:val="24"/>
          <w:szCs w:val="24"/>
        </w:rPr>
        <w:t>(一) 法律制度本身合理可行因素</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尽管制度经济学指明了“制度减少了世界的复杂性，提供了一种简化识别负担的关键功能”(柯武刚等，</w:t>
      </w:r>
      <w:r>
        <w:rPr>
          <w:rFonts w:asciiTheme="minorEastAsia" w:hAnsiTheme="minorEastAsia"/>
          <w:sz w:val="24"/>
          <w:szCs w:val="24"/>
        </w:rPr>
        <w:t>2000</w:t>
      </w:r>
      <w:r>
        <w:rPr>
          <w:rFonts w:asciiTheme="minorEastAsia" w:hAnsiTheme="minorEastAsia" w:hint="eastAsia"/>
          <w:sz w:val="24"/>
          <w:szCs w:val="24"/>
        </w:rPr>
        <w:t>)，但这种功能的有效发挥首先需要制度本身具备较高的</w:t>
      </w:r>
    </w:p>
    <w:p w:rsidR="00EE27B0" w:rsidRDefault="00214895">
      <w:pPr>
        <w:spacing w:line="360" w:lineRule="auto"/>
        <w:jc w:val="left"/>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2167890</wp:posOffset>
                </wp:positionH>
                <wp:positionV relativeFrom="paragraph">
                  <wp:posOffset>141605</wp:posOffset>
                </wp:positionV>
                <wp:extent cx="1152525" cy="704850"/>
                <wp:effectExtent l="0" t="0" r="0" b="0"/>
                <wp:wrapNone/>
                <wp:docPr id="10" name="矩形 2"/>
                <wp:cNvGraphicFramePr/>
                <a:graphic xmlns:a="http://schemas.openxmlformats.org/drawingml/2006/main">
                  <a:graphicData uri="http://schemas.microsoft.com/office/word/2010/wordprocessingShape">
                    <wps:wsp>
                      <wps:cNvSpPr/>
                      <wps:spPr>
                        <a:xfrm>
                          <a:off x="0" y="0"/>
                          <a:ext cx="1152525" cy="7048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EE27B0" w:rsidRDefault="00214895">
                            <w:pPr>
                              <w:ind w:firstLineChars="50" w:firstLine="105"/>
                            </w:pPr>
                            <w:r>
                              <w:rPr>
                                <w:rFonts w:hint="eastAsia"/>
                              </w:rPr>
                              <w:t>法律制度因素</w:t>
                            </w:r>
                          </w:p>
                          <w:p w:rsidR="00EE27B0" w:rsidRDefault="00214895">
                            <w:pPr>
                              <w:ind w:firstLineChars="200" w:firstLine="420"/>
                            </w:pPr>
                            <w:r>
                              <w:rPr>
                                <w:rFonts w:hint="eastAsia"/>
                              </w:rPr>
                              <w:t>合理性</w:t>
                            </w:r>
                          </w:p>
                          <w:p w:rsidR="00EE27B0" w:rsidRDefault="00214895">
                            <w:pPr>
                              <w:ind w:firstLineChars="200" w:firstLine="420"/>
                            </w:pPr>
                            <w:r>
                              <w:rPr>
                                <w:rFonts w:hint="eastAsia"/>
                              </w:rPr>
                              <w:t>可行性</w:t>
                            </w:r>
                          </w:p>
                        </w:txbxContent>
                      </wps:txbx>
                      <wps:bodyPr upright="1"/>
                    </wps:wsp>
                  </a:graphicData>
                </a:graphic>
              </wp:anchor>
            </w:drawing>
          </mc:Choice>
          <mc:Fallback>
            <w:pict>
              <v:rect id="矩形 2" o:spid="_x0000_s1029" style="position:absolute;margin-left:170.7pt;margin-top:11.15pt;width:90.7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">
                <v:textbox>
                  <w:txbxContent>
                    <w:p w:rsidR="00EE27B0" w:rsidRDefault="00214895">
                      <w:pPr>
                        <w:ind w:firstLineChars="50" w:firstLine="105"/>
                      </w:pPr>
                      <w:r>
                        <w:rPr>
                          <w:rFonts w:hint="eastAsia"/>
                        </w:rPr>
                        <w:t>法律制度因素</w:t>
                      </w:r>
                    </w:p>
                    <w:p w:rsidR="00EE27B0" w:rsidRDefault="00214895">
                      <w:pPr>
                        <w:ind w:firstLineChars="200" w:firstLine="420"/>
                      </w:pPr>
                      <w:r>
                        <w:rPr>
                          <w:rFonts w:hint="eastAsia"/>
                        </w:rPr>
                        <w:t>合理性</w:t>
                      </w:r>
                    </w:p>
                    <w:p w:rsidR="00EE27B0" w:rsidRDefault="00214895">
                      <w:pPr>
                        <w:ind w:firstLineChars="200" w:firstLine="420"/>
                      </w:pPr>
                      <w:r>
                        <w:rPr>
                          <w:rFonts w:hint="eastAsia"/>
                        </w:rPr>
                        <w:t>可行性</w:t>
                      </w:r>
                    </w:p>
                  </w:txbxContent>
                </v:textbox>
              </v:rect>
            </w:pict>
          </mc:Fallback>
        </mc:AlternateContent>
      </w:r>
    </w:p>
    <w:p w:rsidR="00EE27B0" w:rsidRDefault="00214895">
      <w:pPr>
        <w:spacing w:line="360" w:lineRule="auto"/>
        <w:ind w:firstLineChars="200" w:firstLine="480"/>
        <w:jc w:val="lef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653120" behindDoc="0" locked="0" layoutInCell="1" allowOverlap="1">
                <wp:simplePos x="0" y="0"/>
                <wp:positionH relativeFrom="column">
                  <wp:posOffset>3320415</wp:posOffset>
                </wp:positionH>
                <wp:positionV relativeFrom="paragraph">
                  <wp:posOffset>130175</wp:posOffset>
                </wp:positionV>
                <wp:extent cx="1247775" cy="1552575"/>
                <wp:effectExtent l="0" t="0" r="0" b="0"/>
                <wp:wrapNone/>
                <wp:docPr id="1" name="自选图形 11"/>
                <wp:cNvGraphicFramePr/>
                <a:graphic xmlns:a="http://schemas.openxmlformats.org/drawingml/2006/main">
                  <a:graphicData uri="http://schemas.microsoft.com/office/word/2010/wordprocessingShape">
                    <wps:wsp>
                      <wps:cNvCnPr/>
                      <wps:spPr>
                        <a:xfrm flipH="1" flipV="1">
                          <a:off x="0" y="0"/>
                          <a:ext cx="1247775" cy="1552575"/>
                        </a:xfrm>
                        <a:prstGeom prst="straightConnector1">
                          <a:avLst/>
                        </a:prstGeom>
                        <a:ln w="9525" cap="flat" cmpd="sng">
                          <a:solidFill>
                            <a:srgbClr val="000000"/>
                          </a:solidFill>
                          <a:prstDash val="dash"/>
                          <a:headEnd type="triangle" w="med" len="med"/>
                          <a:tailEnd type="triangle" w="med" len="med"/>
                        </a:ln>
                        <a:effectLst/>
                      </wps:spPr>
                      <wps:bodyPr/>
                    </wps:wsp>
                  </a:graphicData>
                </a:graphic>
              </wp:anchor>
            </w:drawing>
          </mc:Choice>
          <mc:Fallback>
            <w:pict>
              <v:shapetype w14:anchorId="68B1B493" id="_x0000_t32" coordsize="21600,21600" o:spt="32" o:oned="t" path="m,l21600,21600e" filled="f">
                <v:path arrowok="t" fillok="f" o:connecttype="none"/>
                <o:lock v:ext="edit" shapetype="t"/>
              </v:shapetype>
              <v:shape id="自选图形 11" o:spid="_x0000_s1026" type="#_x0000_t32" style="position:absolute;left:0;text-align:left;margin-left:261.45pt;margin-top:10.25pt;width:98.25pt;height:122.25pt;flip:x 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">
                <v:stroke dashstyle="dash" startarrow="block" endarrow="block"/>
              </v:shape>
            </w:pict>
          </mc:Fallback>
        </mc:AlternateContent>
      </w:r>
      <w:r>
        <w:rPr>
          <w:rFonts w:ascii="黑体" w:eastAsia="黑体" w:hAnsi="黑体"/>
          <w:noProof/>
          <w:sz w:val="24"/>
          <w:szCs w:val="24"/>
        </w:rPr>
        <mc:AlternateContent>
          <mc:Choice Requires="wps">
            <w:drawing>
              <wp:anchor distT="0" distB="0" distL="114300" distR="114300" simplePos="0" relativeHeight="251654144" behindDoc="0" locked="0" layoutInCell="1" allowOverlap="1">
                <wp:simplePos x="0" y="0"/>
                <wp:positionH relativeFrom="column">
                  <wp:posOffset>1101090</wp:posOffset>
                </wp:positionH>
                <wp:positionV relativeFrom="paragraph">
                  <wp:posOffset>130175</wp:posOffset>
                </wp:positionV>
                <wp:extent cx="1066800" cy="1552575"/>
                <wp:effectExtent l="0" t="0" r="0" b="0"/>
                <wp:wrapNone/>
                <wp:docPr id="2" name="自选图形 10"/>
                <wp:cNvGraphicFramePr/>
                <a:graphic xmlns:a="http://schemas.openxmlformats.org/drawingml/2006/main">
                  <a:graphicData uri="http://schemas.microsoft.com/office/word/2010/wordprocessingShape">
                    <wps:wsp>
                      <wps:cNvCnPr/>
                      <wps:spPr>
                        <a:xfrm flipV="1">
                          <a:off x="0" y="0"/>
                          <a:ext cx="1066800" cy="1552575"/>
                        </a:xfrm>
                        <a:prstGeom prst="straightConnector1">
                          <a:avLst/>
                        </a:prstGeom>
                        <a:ln w="9525" cap="flat" cmpd="sng">
                          <a:solidFill>
                            <a:srgbClr val="000000"/>
                          </a:solidFill>
                          <a:prstDash val="dash"/>
                          <a:headEnd type="triangle" w="med" len="med"/>
                          <a:tailEnd type="triangle" w="med" len="med"/>
                        </a:ln>
                        <a:effectLst/>
                      </wps:spPr>
                      <wps:bodyPr/>
                    </wps:wsp>
                  </a:graphicData>
                </a:graphic>
              </wp:anchor>
            </w:drawing>
          </mc:Choice>
          <mc:Fallback>
            <w:pict>
              <v:shape w14:anchorId="5B90C8B1" id="自选图形 10" o:spid="_x0000_s1026" type="#_x0000_t32" style="position:absolute;left:0;text-align:left;margin-left:86.7pt;margin-top:10.25pt;width:84pt;height:122.2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">
                <v:stroke dashstyle="dash" startarrow="block" endarrow="block"/>
              </v:shape>
            </w:pict>
          </mc:Fallback>
        </mc:AlternateContent>
      </w:r>
    </w:p>
    <w:p w:rsidR="00EE27B0" w:rsidRDefault="00214895">
      <w:pPr>
        <w:spacing w:line="360" w:lineRule="auto"/>
        <w:ind w:firstLineChars="200" w:firstLine="480"/>
        <w:jc w:val="lef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655168" behindDoc="0" locked="0" layoutInCell="1" allowOverlap="1">
                <wp:simplePos x="0" y="0"/>
                <wp:positionH relativeFrom="column">
                  <wp:posOffset>2748915</wp:posOffset>
                </wp:positionH>
                <wp:positionV relativeFrom="paragraph">
                  <wp:posOffset>252095</wp:posOffset>
                </wp:positionV>
                <wp:extent cx="0" cy="409575"/>
                <wp:effectExtent l="0" t="0" r="0" b="0"/>
                <wp:wrapNone/>
                <wp:docPr id="3" name="自选图形 3"/>
                <wp:cNvGraphicFramePr/>
                <a:graphic xmlns:a="http://schemas.openxmlformats.org/drawingml/2006/main">
                  <a:graphicData uri="http://schemas.microsoft.com/office/word/2010/wordprocessingShape">
                    <wps:wsp>
                      <wps:cNvCnPr/>
                      <wps:spPr>
                        <a:xfrm>
                          <a:off x="0" y="0"/>
                          <a:ext cx="0" cy="409575"/>
                        </a:xfrm>
                        <a:prstGeom prst="straightConnector1">
                          <a:avLst/>
                        </a:prstGeom>
                        <a:ln w="19050" cap="flat" cmpd="sng">
                          <a:solidFill>
                            <a:srgbClr val="000000"/>
                          </a:solidFill>
                          <a:prstDash val="solid"/>
                          <a:headEnd type="none" w="med" len="med"/>
                          <a:tailEnd type="triangle" w="med" len="med"/>
                        </a:ln>
                        <a:effectLst/>
                      </wps:spPr>
                      <wps:bodyPr/>
                    </wps:wsp>
                  </a:graphicData>
                </a:graphic>
              </wp:anchor>
            </w:drawing>
          </mc:Choice>
          <mc:Fallback>
            <w:pict>
              <v:shape w14:anchorId="38E41D6A" id="自选图形 3" o:spid="_x0000_s1026" type="#_x0000_t32" style="position:absolute;left:0;text-align:left;margin-left:216.45pt;margin-top:19.85pt;width:0;height:32.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" strokeweight="1.5pt">
                <v:stroke endarrow="block"/>
              </v:shape>
            </w:pict>
          </mc:Fallback>
        </mc:AlternateContent>
      </w:r>
    </w:p>
    <w:p w:rsidR="00EE27B0" w:rsidRDefault="00EE27B0">
      <w:pPr>
        <w:spacing w:line="360" w:lineRule="auto"/>
        <w:ind w:firstLineChars="200" w:firstLine="480"/>
        <w:jc w:val="left"/>
        <w:rPr>
          <w:rFonts w:ascii="黑体" w:eastAsia="黑体" w:hAnsi="黑体"/>
          <w:sz w:val="24"/>
          <w:szCs w:val="24"/>
        </w:rPr>
      </w:pPr>
    </w:p>
    <w:p w:rsidR="00EE27B0" w:rsidRDefault="00214895">
      <w:pPr>
        <w:spacing w:line="360" w:lineRule="auto"/>
        <w:ind w:firstLineChars="200" w:firstLine="480"/>
        <w:jc w:val="lef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656192" behindDoc="0" locked="0" layoutInCell="1" allowOverlap="1">
                <wp:simplePos x="0" y="0"/>
                <wp:positionH relativeFrom="column">
                  <wp:posOffset>2034540</wp:posOffset>
                </wp:positionH>
                <wp:positionV relativeFrom="paragraph">
                  <wp:posOffset>67310</wp:posOffset>
                </wp:positionV>
                <wp:extent cx="1466850" cy="400050"/>
                <wp:effectExtent l="0" t="0" r="0" b="0"/>
                <wp:wrapNone/>
                <wp:docPr id="4" name="椭圆 4"/>
                <wp:cNvGraphicFramePr/>
                <a:graphic xmlns:a="http://schemas.openxmlformats.org/drawingml/2006/main">
                  <a:graphicData uri="http://schemas.microsoft.com/office/word/2010/wordprocessingShape">
                    <wps:wsp>
                      <wps:cNvSpPr/>
                      <wps:spPr>
                        <a:xfrm>
                          <a:off x="0" y="0"/>
                          <a:ext cx="1466850" cy="40005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rsidR="00EE27B0" w:rsidRDefault="00214895">
                            <w:pPr>
                              <w:ind w:firstLineChars="150" w:firstLine="315"/>
                            </w:pPr>
                            <w:r>
                              <w:rPr>
                                <w:rFonts w:hint="eastAsia"/>
                              </w:rPr>
                              <w:t>制度效果</w:t>
                            </w:r>
                          </w:p>
                        </w:txbxContent>
                      </wps:txbx>
                      <wps:bodyPr upright="1"/>
                    </wps:wsp>
                  </a:graphicData>
                </a:graphic>
              </wp:anchor>
            </w:drawing>
          </mc:Choice>
          <mc:Fallback>
            <w:pict>
              <v:oval id="椭圆 4" o:spid="_x0000_s1030" style="position:absolute;left:0;text-align:left;margin-left:160.2pt;margin-top:5.3pt;width:115.5pt;height:3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">
                <v:textbox>
                  <w:txbxContent>
                    <w:p w:rsidR="00EE27B0" w:rsidRDefault="00214895">
                      <w:pPr>
                        <w:ind w:firstLineChars="150" w:firstLine="315"/>
                      </w:pPr>
                      <w:r>
                        <w:rPr>
                          <w:rFonts w:hint="eastAsia"/>
                        </w:rPr>
                        <w:t>制度效果</w:t>
                      </w:r>
                    </w:p>
                  </w:txbxContent>
                </v:textbox>
              </v:oval>
            </w:pict>
          </mc:Fallback>
        </mc:AlternateContent>
      </w:r>
    </w:p>
    <w:p w:rsidR="00EE27B0" w:rsidRDefault="00214895">
      <w:pPr>
        <w:spacing w:line="360" w:lineRule="auto"/>
        <w:ind w:firstLineChars="200" w:firstLine="480"/>
        <w:jc w:val="lef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657216" behindDoc="0" locked="0" layoutInCell="1" allowOverlap="1">
                <wp:simplePos x="0" y="0"/>
                <wp:positionH relativeFrom="column">
                  <wp:posOffset>3320415</wp:posOffset>
                </wp:positionH>
                <wp:positionV relativeFrom="paragraph">
                  <wp:posOffset>122555</wp:posOffset>
                </wp:positionV>
                <wp:extent cx="390525" cy="371475"/>
                <wp:effectExtent l="0" t="0" r="0" b="0"/>
                <wp:wrapNone/>
                <wp:docPr id="5" name="自选图形 9"/>
                <wp:cNvGraphicFramePr/>
                <a:graphic xmlns:a="http://schemas.openxmlformats.org/drawingml/2006/main">
                  <a:graphicData uri="http://schemas.microsoft.com/office/word/2010/wordprocessingShape">
                    <wps:wsp>
                      <wps:cNvCnPr/>
                      <wps:spPr>
                        <a:xfrm flipH="1" flipV="1">
                          <a:off x="0" y="0"/>
                          <a:ext cx="390525" cy="3714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67BF1654" id="自选图形 9" o:spid="_x0000_s1026" type="#_x0000_t32" style="position:absolute;left:0;text-align:left;margin-left:261.45pt;margin-top:9.65pt;width:30.75pt;height:29.25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">
                <v:stroke endarrow="block"/>
              </v:shape>
            </w:pict>
          </mc:Fallback>
        </mc:AlternateContent>
      </w:r>
      <w:r>
        <w:rPr>
          <w:rFonts w:ascii="黑体" w:eastAsia="黑体" w:hAnsi="黑体"/>
          <w:noProof/>
          <w:sz w:val="24"/>
          <w:szCs w:val="24"/>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122555</wp:posOffset>
                </wp:positionV>
                <wp:extent cx="323850" cy="371475"/>
                <wp:effectExtent l="0" t="0" r="0" b="0"/>
                <wp:wrapNone/>
                <wp:docPr id="6" name="自选图形 8"/>
                <wp:cNvGraphicFramePr/>
                <a:graphic xmlns:a="http://schemas.openxmlformats.org/drawingml/2006/main">
                  <a:graphicData uri="http://schemas.microsoft.com/office/word/2010/wordprocessingShape">
                    <wps:wsp>
                      <wps:cNvCnPr/>
                      <wps:spPr>
                        <a:xfrm flipV="1">
                          <a:off x="0" y="0"/>
                          <a:ext cx="323850" cy="3714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w14:anchorId="1A081A94" id="自选图形 8" o:spid="_x0000_s1026" type="#_x0000_t32" style="position:absolute;left:0;text-align:left;margin-left:151.95pt;margin-top:9.65pt;width:25.5pt;height:29.2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">
                <v:stroke endarrow="block"/>
              </v:shape>
            </w:pict>
          </mc:Fallback>
        </mc:AlternateContent>
      </w:r>
    </w:p>
    <w:p w:rsidR="00EE27B0" w:rsidRDefault="00214895">
      <w:pPr>
        <w:spacing w:line="360" w:lineRule="auto"/>
        <w:ind w:firstLineChars="200" w:firstLine="480"/>
        <w:jc w:val="lef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196850</wp:posOffset>
                </wp:positionV>
                <wp:extent cx="1095375" cy="733425"/>
                <wp:effectExtent l="0" t="0" r="0" b="0"/>
                <wp:wrapNone/>
                <wp:docPr id="7" name="矩形 6"/>
                <wp:cNvGraphicFramePr/>
                <a:graphic xmlns:a="http://schemas.openxmlformats.org/drawingml/2006/main">
                  <a:graphicData uri="http://schemas.microsoft.com/office/word/2010/wordprocessingShape">
                    <wps:wsp>
                      <wps:cNvSpPr/>
                      <wps:spPr>
                        <a:xfrm>
                          <a:off x="0" y="0"/>
                          <a:ext cx="1095375" cy="733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EE27B0" w:rsidRDefault="00214895">
                            <w:pPr>
                              <w:ind w:firstLineChars="50" w:firstLine="105"/>
                            </w:pPr>
                            <w:r>
                              <w:rPr>
                                <w:rFonts w:hint="eastAsia"/>
                              </w:rPr>
                              <w:t>裁判主体因素</w:t>
                            </w:r>
                          </w:p>
                          <w:p w:rsidR="00EE27B0" w:rsidRDefault="00214895">
                            <w:pPr>
                              <w:ind w:firstLineChars="150" w:firstLine="315"/>
                            </w:pPr>
                            <w:r>
                              <w:rPr>
                                <w:rFonts w:hint="eastAsia"/>
                              </w:rPr>
                              <w:t>认知水平</w:t>
                            </w:r>
                          </w:p>
                          <w:p w:rsidR="00EE27B0" w:rsidRDefault="00214895">
                            <w:pPr>
                              <w:ind w:firstLineChars="150" w:firstLine="315"/>
                            </w:pPr>
                            <w:r>
                              <w:rPr>
                                <w:rFonts w:hint="eastAsia"/>
                              </w:rPr>
                              <w:t>适用能力</w:t>
                            </w:r>
                          </w:p>
                        </w:txbxContent>
                      </wps:txbx>
                      <wps:bodyPr upright="1"/>
                    </wps:wsp>
                  </a:graphicData>
                </a:graphic>
              </wp:anchor>
            </w:drawing>
          </mc:Choice>
          <mc:Fallback>
            <w:pict>
              <v:rect id="矩形 6" o:spid="_x0000_s1031" style="position:absolute;left:0;text-align:left;margin-left:292.2pt;margin-top:15.5pt;width:86.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">
                <v:textbox>
                  <w:txbxContent>
                    <w:p w:rsidR="00EE27B0" w:rsidRDefault="00214895">
                      <w:pPr>
                        <w:ind w:firstLineChars="50" w:firstLine="105"/>
                      </w:pPr>
                      <w:r>
                        <w:rPr>
                          <w:rFonts w:hint="eastAsia"/>
                        </w:rPr>
                        <w:t>裁判主体因素</w:t>
                      </w:r>
                    </w:p>
                    <w:p w:rsidR="00EE27B0" w:rsidRDefault="00214895">
                      <w:pPr>
                        <w:ind w:firstLineChars="150" w:firstLine="315"/>
                      </w:pPr>
                      <w:r>
                        <w:rPr>
                          <w:rFonts w:hint="eastAsia"/>
                        </w:rPr>
                        <w:t>认知水平</w:t>
                      </w:r>
                    </w:p>
                    <w:p w:rsidR="00EE27B0" w:rsidRDefault="00214895">
                      <w:pPr>
                        <w:ind w:firstLineChars="150" w:firstLine="315"/>
                      </w:pPr>
                      <w:r>
                        <w:rPr>
                          <w:rFonts w:hint="eastAsia"/>
                        </w:rPr>
                        <w:t>适用能力</w:t>
                      </w:r>
                    </w:p>
                  </w:txbxContent>
                </v:textbox>
              </v:rect>
            </w:pict>
          </mc:Fallback>
        </mc:AlternateContent>
      </w:r>
      <w:r>
        <w:rPr>
          <w:rFonts w:ascii="黑体" w:eastAsia="黑体" w:hAnsi="黑体"/>
          <w:noProof/>
          <w:sz w:val="24"/>
          <w:szCs w:val="24"/>
        </w:rPr>
        <mc:AlternateContent>
          <mc:Choice Requires="wps">
            <w:drawing>
              <wp:anchor distT="0" distB="0" distL="114300" distR="114300" simplePos="0" relativeHeight="251660288" behindDoc="0" locked="0" layoutInCell="1" allowOverlap="1">
                <wp:simplePos x="0" y="0"/>
                <wp:positionH relativeFrom="column">
                  <wp:posOffset>834390</wp:posOffset>
                </wp:positionH>
                <wp:positionV relativeFrom="paragraph">
                  <wp:posOffset>196850</wp:posOffset>
                </wp:positionV>
                <wp:extent cx="1095375" cy="733425"/>
                <wp:effectExtent l="0" t="0" r="0" b="0"/>
                <wp:wrapNone/>
                <wp:docPr id="8" name="矩形 5"/>
                <wp:cNvGraphicFramePr/>
                <a:graphic xmlns:a="http://schemas.openxmlformats.org/drawingml/2006/main">
                  <a:graphicData uri="http://schemas.microsoft.com/office/word/2010/wordprocessingShape">
                    <wps:wsp>
                      <wps:cNvSpPr/>
                      <wps:spPr>
                        <a:xfrm>
                          <a:off x="0" y="0"/>
                          <a:ext cx="1095375" cy="733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EE27B0" w:rsidRDefault="00214895">
                            <w:pPr>
                              <w:ind w:firstLineChars="50" w:firstLine="105"/>
                            </w:pPr>
                            <w:r>
                              <w:rPr>
                                <w:rFonts w:hint="eastAsia"/>
                              </w:rPr>
                              <w:t>流转主体因素</w:t>
                            </w:r>
                          </w:p>
                          <w:p w:rsidR="00EE27B0" w:rsidRDefault="00214895">
                            <w:pPr>
                              <w:ind w:firstLineChars="150" w:firstLine="315"/>
                            </w:pPr>
                            <w:r>
                              <w:rPr>
                                <w:rFonts w:hint="eastAsia"/>
                              </w:rPr>
                              <w:t>法律水平</w:t>
                            </w:r>
                          </w:p>
                          <w:p w:rsidR="00EE27B0" w:rsidRDefault="00214895">
                            <w:pPr>
                              <w:ind w:firstLineChars="150" w:firstLine="315"/>
                            </w:pPr>
                            <w:r>
                              <w:rPr>
                                <w:rFonts w:hint="eastAsia"/>
                              </w:rPr>
                              <w:t>协议能力</w:t>
                            </w:r>
                          </w:p>
                        </w:txbxContent>
                      </wps:txbx>
                      <wps:bodyPr upright="1"/>
                    </wps:wsp>
                  </a:graphicData>
                </a:graphic>
              </wp:anchor>
            </w:drawing>
          </mc:Choice>
          <mc:Fallback>
            <w:pict>
              <v:rect id="矩形 5" o:spid="_x0000_s1032" style="position:absolute;left:0;text-align:left;margin-left:65.7pt;margin-top:15.5pt;width:86.2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">
                <v:textbox>
                  <w:txbxContent>
                    <w:p w:rsidR="00EE27B0" w:rsidRDefault="00214895">
                      <w:pPr>
                        <w:ind w:firstLineChars="50" w:firstLine="105"/>
                      </w:pPr>
                      <w:r>
                        <w:rPr>
                          <w:rFonts w:hint="eastAsia"/>
                        </w:rPr>
                        <w:t>流转主体因素</w:t>
                      </w:r>
                    </w:p>
                    <w:p w:rsidR="00EE27B0" w:rsidRDefault="00214895">
                      <w:pPr>
                        <w:ind w:firstLineChars="150" w:firstLine="315"/>
                      </w:pPr>
                      <w:r>
                        <w:rPr>
                          <w:rFonts w:hint="eastAsia"/>
                        </w:rPr>
                        <w:t>法律水平</w:t>
                      </w:r>
                    </w:p>
                    <w:p w:rsidR="00EE27B0" w:rsidRDefault="00214895">
                      <w:pPr>
                        <w:ind w:firstLineChars="150" w:firstLine="315"/>
                      </w:pPr>
                      <w:r>
                        <w:rPr>
                          <w:rFonts w:hint="eastAsia"/>
                        </w:rPr>
                        <w:t>协议能力</w:t>
                      </w:r>
                    </w:p>
                  </w:txbxContent>
                </v:textbox>
              </v:rect>
            </w:pict>
          </mc:Fallback>
        </mc:AlternateContent>
      </w:r>
    </w:p>
    <w:p w:rsidR="00EE27B0" w:rsidRDefault="00214895">
      <w:pPr>
        <w:spacing w:line="360" w:lineRule="auto"/>
        <w:ind w:firstLineChars="200" w:firstLine="480"/>
        <w:jc w:val="left"/>
        <w:rPr>
          <w:rFonts w:ascii="黑体" w:eastAsia="黑体" w:hAnsi="黑体"/>
          <w:sz w:val="24"/>
          <w:szCs w:val="24"/>
        </w:rPr>
      </w:pPr>
      <w:r>
        <w:rPr>
          <w:rFonts w:ascii="黑体" w:eastAsia="黑体" w:hAnsi="黑体"/>
          <w:noProof/>
          <w:sz w:val="24"/>
          <w:szCs w:val="24"/>
        </w:rPr>
        <mc:AlternateContent>
          <mc:Choice Requires="wps">
            <w:drawing>
              <wp:anchor distT="0" distB="0" distL="114300" distR="114300" simplePos="0" relativeHeight="251661312" behindDoc="0" locked="0" layoutInCell="1" allowOverlap="1">
                <wp:simplePos x="0" y="0"/>
                <wp:positionH relativeFrom="column">
                  <wp:posOffset>1929765</wp:posOffset>
                </wp:positionH>
                <wp:positionV relativeFrom="paragraph">
                  <wp:posOffset>280670</wp:posOffset>
                </wp:positionV>
                <wp:extent cx="1781175" cy="0"/>
                <wp:effectExtent l="0" t="0" r="0" b="0"/>
                <wp:wrapNone/>
                <wp:docPr id="9" name="自选图形 7"/>
                <wp:cNvGraphicFramePr/>
                <a:graphic xmlns:a="http://schemas.openxmlformats.org/drawingml/2006/main">
                  <a:graphicData uri="http://schemas.microsoft.com/office/word/2010/wordprocessingShape">
                    <wps:wsp>
                      <wps:cNvCnPr/>
                      <wps:spPr>
                        <a:xfrm>
                          <a:off x="0" y="0"/>
                          <a:ext cx="1781175" cy="0"/>
                        </a:xfrm>
                        <a:prstGeom prst="straightConnector1">
                          <a:avLst/>
                        </a:prstGeom>
                        <a:ln w="9525" cap="flat" cmpd="sng">
                          <a:solidFill>
                            <a:srgbClr val="000000"/>
                          </a:solidFill>
                          <a:prstDash val="dash"/>
                          <a:headEnd type="triangle" w="med" len="med"/>
                          <a:tailEnd type="triangle" w="med" len="med"/>
                        </a:ln>
                        <a:effectLst/>
                      </wps:spPr>
                      <wps:bodyPr/>
                    </wps:wsp>
                  </a:graphicData>
                </a:graphic>
              </wp:anchor>
            </w:drawing>
          </mc:Choice>
          <mc:Fallback>
            <w:pict>
              <v:shape w14:anchorId="68714435" id="自选图形 7" o:spid="_x0000_s1026" type="#_x0000_t32" style="position:absolute;left:0;text-align:left;margin-left:151.95pt;margin-top:22.1pt;width:140.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">
                <v:stroke dashstyle="dash" startarrow="block" endarrow="block"/>
              </v:shape>
            </w:pict>
          </mc:Fallback>
        </mc:AlternateContent>
      </w:r>
    </w:p>
    <w:p w:rsidR="00EE27B0" w:rsidRDefault="00EE27B0">
      <w:pPr>
        <w:spacing w:line="360" w:lineRule="auto"/>
        <w:ind w:firstLineChars="200" w:firstLine="480"/>
        <w:jc w:val="left"/>
        <w:rPr>
          <w:rFonts w:ascii="黑体" w:eastAsia="黑体" w:hAnsi="黑体"/>
          <w:sz w:val="24"/>
          <w:szCs w:val="24"/>
        </w:rPr>
      </w:pPr>
    </w:p>
    <w:p w:rsidR="00EE27B0" w:rsidRDefault="00EE27B0">
      <w:pPr>
        <w:spacing w:line="360" w:lineRule="auto"/>
        <w:ind w:firstLineChars="200" w:firstLine="480"/>
        <w:jc w:val="left"/>
        <w:rPr>
          <w:rFonts w:ascii="黑体" w:eastAsia="黑体" w:hAnsi="黑体"/>
          <w:sz w:val="24"/>
          <w:szCs w:val="24"/>
        </w:rPr>
      </w:pPr>
    </w:p>
    <w:p w:rsidR="00EE27B0" w:rsidRDefault="00214895">
      <w:pPr>
        <w:spacing w:afterLines="25" w:after="78"/>
        <w:ind w:firstLineChars="200" w:firstLine="480"/>
        <w:jc w:val="center"/>
        <w:rPr>
          <w:rFonts w:asciiTheme="minorEastAsia" w:hAnsiTheme="minorEastAsia"/>
          <w:sz w:val="24"/>
          <w:szCs w:val="24"/>
        </w:rPr>
      </w:pPr>
      <w:r>
        <w:rPr>
          <w:rFonts w:asciiTheme="minorEastAsia" w:hAnsiTheme="minorEastAsia" w:hint="eastAsia"/>
          <w:sz w:val="24"/>
          <w:szCs w:val="24"/>
        </w:rPr>
        <w:t>图1  流转方式制度效果影响因素的理论模型</w:t>
      </w:r>
    </w:p>
    <w:p w:rsidR="00EE27B0" w:rsidRDefault="00214895">
      <w:pPr>
        <w:spacing w:line="360" w:lineRule="auto"/>
        <w:jc w:val="left"/>
        <w:rPr>
          <w:rFonts w:asciiTheme="minorEastAsia" w:hAnsiTheme="minorEastAsia"/>
          <w:sz w:val="24"/>
          <w:szCs w:val="24"/>
        </w:rPr>
      </w:pPr>
      <w:r>
        <w:rPr>
          <w:rFonts w:asciiTheme="minorEastAsia" w:hAnsiTheme="minorEastAsia" w:hint="eastAsia"/>
          <w:sz w:val="24"/>
          <w:szCs w:val="24"/>
        </w:rPr>
        <w:t>合理性与可行性。据此，提出本研究的第一个假设: 现行法律规定的合理性与可行性将影响土地承包经营权流转的实际运作，进而影响到各种法定流转方式的制度效果。换言之，有关流转方式的规范设计的合理性与可行性越低，其在实践中得到遵守的程度也就越低。现行法律关于通过家庭承包取得的土地承包经营权的流转制度设计本身所存在的问题一直是学者们论述的重点。其中既有对整体流转制度设计不完善的批判，也有对某一具体制度设计缺陷的分析。在整体流转制度的批判方面，有学者指出现行土地承包经营权的流转因其权利性质的模糊、流转形式的混乱、权利变动模式的矛盾而在现实中困难重重，并引发了诸多问题(马新彦等，</w:t>
      </w:r>
      <w:r>
        <w:rPr>
          <w:rFonts w:asciiTheme="minorEastAsia" w:hAnsiTheme="minorEastAsia"/>
          <w:sz w:val="24"/>
          <w:szCs w:val="24"/>
        </w:rPr>
        <w:t>2005</w:t>
      </w:r>
      <w:r>
        <w:rPr>
          <w:rFonts w:asciiTheme="minorEastAsia" w:hAnsiTheme="minorEastAsia" w:hint="eastAsia"/>
          <w:sz w:val="24"/>
          <w:szCs w:val="24"/>
        </w:rPr>
        <w:t>)；也有学者将农地使用权流转缺乏有效的制度保障和法律依据视为农民土地权益流失的重要原因之一，认为“农地使用权流转进行到了今天仍然缺乏一部完整的法规对其进行明确的规范，这不仅给集体侵权行为提供了可乘之机，也使得农民在保护自己合法权益时无法可依”(冯秀萍等，</w:t>
      </w:r>
      <w:r>
        <w:rPr>
          <w:rFonts w:asciiTheme="minorEastAsia" w:hAnsiTheme="minorEastAsia"/>
          <w:sz w:val="24"/>
          <w:szCs w:val="24"/>
        </w:rPr>
        <w:t>2010)</w:t>
      </w:r>
      <w:r>
        <w:rPr>
          <w:rFonts w:asciiTheme="minorEastAsia" w:hAnsiTheme="minorEastAsia" w:hint="eastAsia"/>
          <w:sz w:val="24"/>
          <w:szCs w:val="24"/>
        </w:rPr>
        <w:t>。在具体流转方式制度缺陷的分析方面，有学者认为将转包与出租并列规定并无必要，土地承包经营权的有偿转包即是一种出租行为，将转让与互换并列规定会产生逻辑上的错误，互换应该属于转让的一种方式(马新彦等</w:t>
      </w:r>
      <w:r>
        <w:rPr>
          <w:rFonts w:asciiTheme="minorEastAsia" w:hAnsiTheme="minorEastAsia"/>
          <w:sz w:val="24"/>
          <w:szCs w:val="24"/>
        </w:rPr>
        <w:t xml:space="preserve">2005 </w:t>
      </w:r>
      <w:r>
        <w:rPr>
          <w:rFonts w:asciiTheme="minorEastAsia" w:hAnsiTheme="minorEastAsia" w:hint="eastAsia"/>
          <w:sz w:val="24"/>
          <w:szCs w:val="24"/>
        </w:rPr>
        <w:t>)；有学者通过对规范变迁的简要描述指出发包方同意对于土地承包经营权流转的限制在规范上不断被弱化(朱虎，</w:t>
      </w:r>
      <w:r>
        <w:rPr>
          <w:rFonts w:asciiTheme="minorEastAsia" w:hAnsiTheme="minorEastAsia"/>
          <w:sz w:val="24"/>
          <w:szCs w:val="24"/>
        </w:rPr>
        <w:t>2010</w:t>
      </w:r>
      <w:r>
        <w:rPr>
          <w:rFonts w:asciiTheme="minorEastAsia" w:hAnsiTheme="minorEastAsia" w:hint="eastAsia"/>
          <w:sz w:val="24"/>
          <w:szCs w:val="24"/>
        </w:rPr>
        <w:t>)；更有学者直接指出立法设置的发包方“同意权”实为多余之举，因为“不得改变土地所有权性质”、“不得改变土地的农业用途”两条禁止性规定已足以保障作为土地所有人的集体组织的集体利益，“同意权”只会为集体组织不当干预农户私权利设置冠冕堂皇的借口(温世扬等，</w:t>
      </w:r>
      <w:r>
        <w:rPr>
          <w:rFonts w:asciiTheme="minorEastAsia" w:hAnsiTheme="minorEastAsia"/>
          <w:sz w:val="24"/>
          <w:szCs w:val="24"/>
        </w:rPr>
        <w:t>2010)</w:t>
      </w:r>
      <w:r>
        <w:rPr>
          <w:rFonts w:asciiTheme="minorEastAsia" w:hAnsiTheme="minorEastAsia" w:hint="eastAsia"/>
          <w:sz w:val="24"/>
          <w:szCs w:val="24"/>
        </w:rPr>
        <w:t>。不过，基于理论推演来</w:t>
      </w:r>
      <w:r>
        <w:rPr>
          <w:rFonts w:asciiTheme="minorEastAsia" w:hAnsiTheme="minorEastAsia" w:hint="eastAsia"/>
          <w:sz w:val="24"/>
          <w:szCs w:val="24"/>
        </w:rPr>
        <w:lastRenderedPageBreak/>
        <w:t>论证分析现行流转制度设计中的不合理只是制度反思的一个层面，法律设计的正当与否一方面有赖于逻辑体系的周延，另一方面更有赖于社会实践的检验。关于土地承包经营权流转的诸多限制性规定在实际流转关系中是否得到真正的贯彻执行应当是检验其制度效果及合理与否的主要途径。</w:t>
      </w:r>
    </w:p>
    <w:p w:rsidR="00EE27B0" w:rsidRDefault="00214895">
      <w:pPr>
        <w:spacing w:line="360" w:lineRule="auto"/>
        <w:jc w:val="left"/>
        <w:rPr>
          <w:rFonts w:ascii="黑体" w:eastAsia="黑体" w:hAnsi="黑体"/>
          <w:sz w:val="24"/>
          <w:szCs w:val="24"/>
        </w:rPr>
      </w:pPr>
      <w:r>
        <w:rPr>
          <w:rFonts w:asciiTheme="minorEastAsia" w:hAnsiTheme="minorEastAsia" w:hint="eastAsia"/>
          <w:sz w:val="24"/>
          <w:szCs w:val="24"/>
        </w:rPr>
        <w:t xml:space="preserve">    </w:t>
      </w:r>
      <w:r>
        <w:rPr>
          <w:rFonts w:ascii="黑体" w:eastAsia="黑体" w:hAnsi="黑体" w:hint="eastAsia"/>
          <w:sz w:val="24"/>
          <w:szCs w:val="24"/>
        </w:rPr>
        <w:t>(二) 流转主体法律认知水平因素</w:t>
      </w:r>
    </w:p>
    <w:p w:rsidR="00EE27B0" w:rsidRDefault="00214895">
      <w:pPr>
        <w:spacing w:line="360" w:lineRule="auto"/>
        <w:ind w:firstLine="480"/>
        <w:rPr>
          <w:rFonts w:asciiTheme="minorEastAsia" w:hAnsiTheme="minorEastAsia"/>
          <w:sz w:val="24"/>
          <w:szCs w:val="24"/>
        </w:rPr>
      </w:pPr>
      <w:r>
        <w:rPr>
          <w:rFonts w:asciiTheme="minorEastAsia" w:hAnsiTheme="minorEastAsia" w:hint="eastAsia"/>
          <w:sz w:val="24"/>
          <w:szCs w:val="24"/>
        </w:rPr>
        <w:t>土地承包经营权流转归根结底是流转方(承包经营权人)和接转方之间的个性化的合意表达，但这种合意表达的最终效力如何又要受制于其权利义务构造是否与法律规定的效力性要件相符合。而流转当事人的法律认知水平又是这种符合程度的决定性因素之一。据此，提出本研究的第二个假设: 流转主体的法律认知水平将影响其对土地承包经营权流转方式和相关规定的认知，进而影响流转合同的实质要件和形式要件完备，并最终影响流转规范的制度效果。换言之，农民的法律认知水平越低，其实际进行的流转行为与法律要求的差距就越大，有关流转方式的法律规范的制度效果就越差。</w:t>
      </w:r>
    </w:p>
    <w:p w:rsidR="00EE27B0" w:rsidRDefault="00214895">
      <w:pPr>
        <w:spacing w:line="360" w:lineRule="auto"/>
        <w:ind w:firstLine="480"/>
        <w:rPr>
          <w:rFonts w:asciiTheme="minorEastAsia" w:hAnsiTheme="minorEastAsia"/>
          <w:sz w:val="24"/>
          <w:szCs w:val="24"/>
        </w:rPr>
      </w:pPr>
      <w:r>
        <w:rPr>
          <w:rFonts w:asciiTheme="minorEastAsia" w:hAnsiTheme="minorEastAsia" w:hint="eastAsia"/>
          <w:sz w:val="24"/>
          <w:szCs w:val="24"/>
        </w:rPr>
        <w:t>不过，尽管社会主体的法律意识被有些学者定位为“关于社会与法律之间关系的一个最为重要的课题之一”(秦华等，</w:t>
      </w:r>
      <w:r>
        <w:rPr>
          <w:rFonts w:asciiTheme="minorEastAsia" w:hAnsiTheme="minorEastAsia"/>
          <w:sz w:val="24"/>
          <w:szCs w:val="24"/>
        </w:rPr>
        <w:t>2009</w:t>
      </w:r>
      <w:r>
        <w:rPr>
          <w:rFonts w:asciiTheme="minorEastAsia" w:hAnsiTheme="minorEastAsia" w:hint="eastAsia"/>
          <w:sz w:val="24"/>
          <w:szCs w:val="24"/>
        </w:rPr>
        <w:t>)，但关于主体法律意识水平的测度同时也是理论研究中的一个难题。就农民的法律认知水平而言，现有的研究大多是采取一种想当然的主观判断来直接作出农民法律认知水平较低的结论。如有学者在对农民权益流失的原因进行分析时，从主体因素视角指出农民的法律素质普遍较低，对国家的法律法规缺乏全面的了解，对自己应当享有的权利缺乏清醒的认识(焦存朝，</w:t>
      </w:r>
      <w:r>
        <w:rPr>
          <w:rFonts w:asciiTheme="minorEastAsia" w:hAnsiTheme="minorEastAsia"/>
          <w:sz w:val="24"/>
          <w:szCs w:val="24"/>
        </w:rPr>
        <w:t>2010)</w:t>
      </w:r>
      <w:r>
        <w:rPr>
          <w:rFonts w:asciiTheme="minorEastAsia" w:hAnsiTheme="minorEastAsia" w:hint="eastAsia"/>
          <w:sz w:val="24"/>
          <w:szCs w:val="24"/>
        </w:rPr>
        <w:t>。但这种没有实证调查支持的主观判断显然是无法直观地反映农民法律素质较低的现实表现。也有学者建议应当通过开发量表进行问卷调查的方式来了解农民的法律认知水平，强调“法律意识应当被理解为一个多维度的思想系统，它主要由法律知识、法律评价、权利义务关系的判断、法律行为态度及法律需求五部分组成。”因此，在通过量表全面测量公民的法律意识时应当设计分别的刻度来涵盖法律意识的各个维度。不过，他们也同样承认虽然法律意识的问卷调查研究“具有能够更高效地反映一定社会群体法律思想的整体特征和趋向的优点”，但它却“相对缺乏对个体内心关于法律的映像和意义的深度理解”(秦华等，</w:t>
      </w:r>
      <w:r>
        <w:rPr>
          <w:rFonts w:asciiTheme="minorEastAsia" w:hAnsiTheme="minorEastAsia"/>
          <w:sz w:val="24"/>
          <w:szCs w:val="24"/>
        </w:rPr>
        <w:t>2009)</w:t>
      </w:r>
      <w:r>
        <w:rPr>
          <w:rFonts w:asciiTheme="minorEastAsia" w:hAnsiTheme="minorEastAsia" w:hint="eastAsia"/>
          <w:sz w:val="24"/>
          <w:szCs w:val="24"/>
        </w:rPr>
        <w:t>。的确，被调查对象(尤其是农民)对调查问题的答案选择和他们在实际进行相应的行为时的选择可能存在较大差异。本文通过进入诉讼的实际案例来分析流转主体的法律认知水平或许能够很好地克服问卷调查方式的上述缺陷，因为现实中客观发生的流转行为是流转当事人内心关于法律的深度理解的外在反映。</w:t>
      </w:r>
    </w:p>
    <w:p w:rsidR="00EE27B0" w:rsidRDefault="00214895">
      <w:pPr>
        <w:spacing w:line="360" w:lineRule="auto"/>
        <w:ind w:firstLine="480"/>
        <w:rPr>
          <w:rFonts w:ascii="黑体" w:eastAsia="黑体" w:hAnsi="黑体"/>
          <w:sz w:val="24"/>
          <w:szCs w:val="24"/>
        </w:rPr>
      </w:pPr>
      <w:r>
        <w:rPr>
          <w:rFonts w:ascii="黑体" w:eastAsia="黑体" w:hAnsi="黑体" w:hint="eastAsia"/>
          <w:sz w:val="24"/>
          <w:szCs w:val="24"/>
        </w:rPr>
        <w:t>(三) 裁判主体法律适用水平因素</w:t>
      </w:r>
    </w:p>
    <w:p w:rsidR="00EE27B0" w:rsidRDefault="00214895">
      <w:pPr>
        <w:spacing w:line="360" w:lineRule="auto"/>
        <w:ind w:firstLine="480"/>
        <w:rPr>
          <w:rFonts w:asciiTheme="minorEastAsia" w:hAnsiTheme="minorEastAsia"/>
          <w:sz w:val="24"/>
          <w:szCs w:val="24"/>
        </w:rPr>
      </w:pPr>
      <w:r>
        <w:rPr>
          <w:rFonts w:asciiTheme="minorEastAsia" w:hAnsiTheme="minorEastAsia" w:hint="eastAsia"/>
          <w:sz w:val="24"/>
          <w:szCs w:val="24"/>
        </w:rPr>
        <w:lastRenderedPageBreak/>
        <w:t>在法治的理念下司法被视为正义的最终守护神。而在探讨如何充分发挥司法途径对于保护农民权益的功能时学者们关注最多的是如何切实保障司法独立。如有学者指出，尽管诉讼“是解决土地纠纷的法律机制中最正式、最权威、最规范的方式，”但是“受理这类案件较多的基层法院及其派出法庭管辖区域内人口多，地域广，与地方政府的联系紧密，司法独立不能得到很好的保障，这些都制约了诉讼解决农村土地纠纷功能的发挥”(蔡虹，</w:t>
      </w:r>
      <w:r>
        <w:rPr>
          <w:rFonts w:asciiTheme="minorEastAsia" w:hAnsiTheme="minorEastAsia"/>
          <w:sz w:val="24"/>
          <w:szCs w:val="24"/>
        </w:rPr>
        <w:t>2008)</w:t>
      </w:r>
      <w:r>
        <w:rPr>
          <w:rFonts w:asciiTheme="minorEastAsia" w:hAnsiTheme="minorEastAsia" w:hint="eastAsia"/>
          <w:sz w:val="24"/>
          <w:szCs w:val="24"/>
        </w:rPr>
        <w:t>。关于司法独立的内涵，有学者认为应当包含两个方面: “其一是法院与法官要独立，法官无上司；其二是司法机关对所有司法性质的问题享有管辖权，并应有权裁决提交的问题是否属其管辖范围”(张清，</w:t>
      </w:r>
      <w:r>
        <w:rPr>
          <w:rFonts w:asciiTheme="minorEastAsia" w:hAnsiTheme="minorEastAsia"/>
          <w:sz w:val="24"/>
          <w:szCs w:val="24"/>
        </w:rPr>
        <w:t>2005)</w:t>
      </w:r>
      <w:r>
        <w:rPr>
          <w:rFonts w:asciiTheme="minorEastAsia" w:hAnsiTheme="minorEastAsia" w:hint="eastAsia"/>
          <w:sz w:val="24"/>
          <w:szCs w:val="24"/>
        </w:rPr>
        <w:t>。不过，同样不能忽视的一个问题是，司法独立有助于保护农民权益还隐含着一个前提，那就是独立行使司法裁判权的法官需要具有较高的准确理解和适用法律的水平。据此，提出本研究的第三个假设:裁判主体理解法律的水平将影响其对土地承包经营权流转方式的要件与区别的认知，进而影响到裁判结果的准确性，并最终影响流转规范的制度效果。换言之，审案法官对有关流转方式的法律规范的认知越模糊，其适用法律的准确性就越差，裁判结果的存疑度就越高。</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普遍的观念中，关于基层法官法律水平的评价也大多是依赖于一种主观的直接判断。有学者指出，“无可厚非，乡村法官有着丰富的实践经验，但存在着程序缺失、知识欠缺、理念陈旧等不足。知识相对薄弱决定了乡村法官在法律职业共同体中的质朴，从未自认或被认为是精英阶层”(杨力，</w:t>
      </w:r>
      <w:r>
        <w:rPr>
          <w:rFonts w:asciiTheme="minorEastAsia" w:hAnsiTheme="minorEastAsia"/>
          <w:sz w:val="24"/>
          <w:szCs w:val="24"/>
        </w:rPr>
        <w:t>2007)</w:t>
      </w:r>
      <w:r>
        <w:rPr>
          <w:rFonts w:asciiTheme="minorEastAsia" w:hAnsiTheme="minorEastAsia" w:hint="eastAsia"/>
          <w:sz w:val="24"/>
          <w:szCs w:val="24"/>
        </w:rPr>
        <w:t>。这样的主观判断同样无法准确反映出基层法官对于具体法律制度的理解和适用能力。而针对具体争讼事项的司法裁判文书无疑是了解法官法律水平的最佳分析材料。</w:t>
      </w:r>
    </w:p>
    <w:p w:rsidR="00EE27B0" w:rsidRDefault="00214895">
      <w:pPr>
        <w:spacing w:line="360" w:lineRule="auto"/>
        <w:ind w:firstLineChars="200" w:firstLine="560"/>
        <w:rPr>
          <w:rFonts w:ascii="黑体" w:eastAsia="黑体" w:hAnsi="黑体"/>
          <w:sz w:val="28"/>
          <w:szCs w:val="28"/>
        </w:rPr>
      </w:pPr>
      <w:r>
        <w:rPr>
          <w:rFonts w:ascii="黑体" w:eastAsia="黑体" w:hAnsi="黑体" w:hint="eastAsia"/>
          <w:sz w:val="28"/>
          <w:szCs w:val="28"/>
        </w:rPr>
        <w:t>三、实证分析与证明</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本文使用的样本案例来自中国法院网的裁判文书库。通过对该文书库 </w:t>
      </w:r>
      <w:r>
        <w:rPr>
          <w:rFonts w:asciiTheme="minorEastAsia" w:hAnsiTheme="minorEastAsia"/>
          <w:sz w:val="24"/>
          <w:szCs w:val="24"/>
        </w:rPr>
        <w:t>2008—2011</w:t>
      </w:r>
      <w:r>
        <w:rPr>
          <w:rFonts w:asciiTheme="minorEastAsia" w:hAnsiTheme="minorEastAsia" w:hint="eastAsia"/>
          <w:sz w:val="24"/>
          <w:szCs w:val="24"/>
        </w:rPr>
        <w:t>年</w:t>
      </w:r>
      <w:r>
        <w:rPr>
          <w:rFonts w:asciiTheme="minorEastAsia" w:hAnsiTheme="minorEastAsia"/>
          <w:sz w:val="24"/>
          <w:szCs w:val="24"/>
        </w:rPr>
        <w:t>4</w:t>
      </w:r>
      <w:r>
        <w:rPr>
          <w:rFonts w:asciiTheme="minorEastAsia" w:hAnsiTheme="minorEastAsia" w:hint="eastAsia"/>
          <w:sz w:val="24"/>
          <w:szCs w:val="24"/>
        </w:rPr>
        <w:t>年间来自全国法院的裁判文书进行关键词检索和逐个筛选，最终确定了</w:t>
      </w:r>
      <w:r>
        <w:rPr>
          <w:rFonts w:asciiTheme="minorEastAsia" w:hAnsiTheme="minorEastAsia"/>
          <w:sz w:val="24"/>
          <w:szCs w:val="24"/>
        </w:rPr>
        <w:t>410</w:t>
      </w:r>
      <w:r>
        <w:rPr>
          <w:rFonts w:asciiTheme="minorEastAsia" w:hAnsiTheme="minorEastAsia" w:hint="eastAsia"/>
          <w:sz w:val="24"/>
          <w:szCs w:val="24"/>
        </w:rPr>
        <w:t>个土地承包经营权流转纠纷案例作为分析样本</w:t>
      </w:r>
      <w:r>
        <w:rPr>
          <w:rStyle w:val="ac"/>
          <w:rFonts w:asciiTheme="minorEastAsia" w:hAnsiTheme="minorEastAsia" w:hint="eastAsia"/>
          <w:sz w:val="24"/>
          <w:szCs w:val="24"/>
        </w:rPr>
        <w:footnoteReference w:id="2"/>
      </w:r>
      <w:r>
        <w:rPr>
          <w:rFonts w:asciiTheme="minorEastAsia" w:hAnsiTheme="minorEastAsia" w:hint="eastAsia"/>
          <w:sz w:val="24"/>
          <w:szCs w:val="24"/>
        </w:rPr>
        <w:t>，其中二审案例</w:t>
      </w:r>
      <w:r>
        <w:rPr>
          <w:rFonts w:asciiTheme="minorEastAsia" w:hAnsiTheme="minorEastAsia"/>
          <w:sz w:val="24"/>
          <w:szCs w:val="24"/>
        </w:rPr>
        <w:t>186</w:t>
      </w:r>
      <w:r>
        <w:rPr>
          <w:rFonts w:asciiTheme="minorEastAsia" w:hAnsiTheme="minorEastAsia" w:hint="eastAsia"/>
          <w:sz w:val="24"/>
          <w:szCs w:val="24"/>
        </w:rPr>
        <w:t>件。样本案例来源涵盖上海、北京、重庆、河南、陕西、贵州、黑龙江、福建、甘肃、广 西、湖北、江苏、辽宁、湖南、云南、内蒙古、江西等</w:t>
      </w:r>
      <w:r>
        <w:rPr>
          <w:rFonts w:asciiTheme="minorEastAsia" w:hAnsiTheme="minorEastAsia"/>
          <w:sz w:val="24"/>
          <w:szCs w:val="24"/>
        </w:rPr>
        <w:t>17</w:t>
      </w:r>
      <w:r>
        <w:rPr>
          <w:rFonts w:asciiTheme="minorEastAsia" w:hAnsiTheme="minorEastAsia" w:hint="eastAsia"/>
          <w:sz w:val="24"/>
          <w:szCs w:val="24"/>
        </w:rPr>
        <w:t>个省份。本文以现行法律关于土地承包经营权</w:t>
      </w:r>
      <w:r>
        <w:rPr>
          <w:rFonts w:asciiTheme="minorEastAsia" w:hAnsiTheme="minorEastAsia" w:hint="eastAsia"/>
          <w:sz w:val="24"/>
          <w:szCs w:val="24"/>
        </w:rPr>
        <w:lastRenderedPageBreak/>
        <w:t>流转的若干规范性要求为变量，从样本案例中选择相应的信息进行数据挖掘，以此反映和分析法律制度本身的合理可行、流转主体的法律认知水平和裁判主体的法律适用水平。</w:t>
      </w:r>
    </w:p>
    <w:p w:rsidR="00EE27B0" w:rsidRDefault="00214895">
      <w:pPr>
        <w:pStyle w:val="1"/>
        <w:numPr>
          <w:ilvl w:val="0"/>
          <w:numId w:val="1"/>
        </w:numPr>
        <w:spacing w:line="360" w:lineRule="auto"/>
        <w:ind w:firstLineChars="0"/>
        <w:rPr>
          <w:rFonts w:ascii="黑体" w:eastAsia="黑体" w:hAnsi="黑体"/>
          <w:sz w:val="24"/>
          <w:szCs w:val="24"/>
        </w:rPr>
      </w:pPr>
      <w:r>
        <w:rPr>
          <w:rFonts w:ascii="黑体" w:eastAsia="黑体" w:hAnsi="黑体" w:hint="eastAsia"/>
          <w:sz w:val="24"/>
          <w:szCs w:val="24"/>
        </w:rPr>
        <w:t>关于流转方式的主体要件的分析</w:t>
      </w:r>
    </w:p>
    <w:p w:rsidR="00EE27B0" w:rsidRDefault="00214895">
      <w:pPr>
        <w:spacing w:line="360" w:lineRule="auto"/>
        <w:rPr>
          <w:rFonts w:asciiTheme="minorEastAsia" w:hAnsiTheme="minorEastAsia"/>
          <w:sz w:val="24"/>
          <w:szCs w:val="24"/>
        </w:rPr>
      </w:pPr>
      <w:r>
        <w:rPr>
          <w:rFonts w:asciiTheme="minorEastAsia" w:hAnsiTheme="minorEastAsia" w:hint="eastAsia"/>
          <w:sz w:val="24"/>
          <w:szCs w:val="24"/>
        </w:rPr>
        <w:t xml:space="preserve">    如表</w:t>
      </w:r>
      <w:r>
        <w:rPr>
          <w:rFonts w:asciiTheme="minorEastAsia" w:hAnsiTheme="minorEastAsia"/>
          <w:sz w:val="24"/>
          <w:szCs w:val="24"/>
        </w:rPr>
        <w:t>1</w:t>
      </w:r>
      <w:r>
        <w:rPr>
          <w:rFonts w:asciiTheme="minorEastAsia" w:hAnsiTheme="minorEastAsia" w:hint="eastAsia"/>
          <w:sz w:val="24"/>
          <w:szCs w:val="24"/>
        </w:rPr>
        <w:t>所示，相关立法关于通过家庭承包取得的土地承包经营权的流转方式的主体要件的规定主要包括: 流转方应当是合法的农村土地承包人；接转方应当具有农业经营能力；采取转包或者互换方式的流转当事人应当属于同一集体经济组织；采取转让方式的流转方应当具有稳定的非农职业或者收入来源。在本文收集的410起样本案例中，流转方作为合法承包人的要件得到很好的体现，仅有4起案例的流转方不是合法的承包人，其裁判结果也都被判侵权；有6起转包和互换的案例是发生在不同集体经济组织成员之间，其中3起被审案法官以此为理由判决流转无效，另外</w:t>
      </w:r>
      <w:r>
        <w:rPr>
          <w:rFonts w:asciiTheme="minorEastAsia" w:hAnsiTheme="minorEastAsia"/>
          <w:sz w:val="24"/>
          <w:szCs w:val="24"/>
        </w:rPr>
        <w:t>3</w:t>
      </w:r>
      <w:r>
        <w:rPr>
          <w:rFonts w:asciiTheme="minorEastAsia" w:hAnsiTheme="minorEastAsia" w:hint="eastAsia"/>
          <w:sz w:val="24"/>
          <w:szCs w:val="24"/>
        </w:rPr>
        <w:t>起案例的审案法官没有注意到此问题；其他两个主体要件的规定无论是在流转实践中还是诉讼中都没有引起过多关注，在</w:t>
      </w:r>
      <w:r>
        <w:rPr>
          <w:rFonts w:asciiTheme="minorEastAsia" w:hAnsiTheme="minorEastAsia"/>
          <w:sz w:val="24"/>
          <w:szCs w:val="24"/>
        </w:rPr>
        <w:t>410</w:t>
      </w:r>
      <w:r>
        <w:rPr>
          <w:rFonts w:asciiTheme="minorEastAsia" w:hAnsiTheme="minorEastAsia" w:hint="eastAsia"/>
          <w:sz w:val="24"/>
          <w:szCs w:val="24"/>
        </w:rPr>
        <w:t>起样本案例中，仅有</w:t>
      </w:r>
      <w:r>
        <w:rPr>
          <w:rFonts w:asciiTheme="minorEastAsia" w:hAnsiTheme="minorEastAsia"/>
          <w:sz w:val="24"/>
          <w:szCs w:val="24"/>
        </w:rPr>
        <w:t>2</w:t>
      </w:r>
      <w:r>
        <w:rPr>
          <w:rFonts w:asciiTheme="minorEastAsia" w:hAnsiTheme="minorEastAsia" w:hint="eastAsia"/>
          <w:sz w:val="24"/>
          <w:szCs w:val="24"/>
        </w:rPr>
        <w:t>起案例的审案法官在判决书中提到了有关转让方“有稳定的非农职业或者收入来源”的规定</w:t>
      </w:r>
      <w:r>
        <w:rPr>
          <w:rStyle w:val="ac"/>
          <w:rFonts w:asciiTheme="minorEastAsia" w:hAnsiTheme="minorEastAsia"/>
          <w:sz w:val="24"/>
          <w:szCs w:val="24"/>
        </w:rPr>
        <w:footnoteReference w:id="3"/>
      </w:r>
      <w:r>
        <w:rPr>
          <w:rFonts w:asciiTheme="minorEastAsia" w:hAnsiTheme="minorEastAsia" w:hint="eastAsia"/>
          <w:sz w:val="24"/>
          <w:szCs w:val="24"/>
        </w:rPr>
        <w:t>，仅有</w:t>
      </w:r>
      <w:r>
        <w:rPr>
          <w:rFonts w:asciiTheme="minorEastAsia" w:hAnsiTheme="minorEastAsia"/>
          <w:sz w:val="24"/>
          <w:szCs w:val="24"/>
        </w:rPr>
        <w:t>1</w:t>
      </w:r>
      <w:r>
        <w:rPr>
          <w:rFonts w:asciiTheme="minorEastAsia" w:hAnsiTheme="minorEastAsia" w:hint="eastAsia"/>
          <w:sz w:val="24"/>
          <w:szCs w:val="24"/>
        </w:rPr>
        <w:t>起案例提到了“受让人应具有农业经营能力”</w:t>
      </w:r>
      <w:r>
        <w:rPr>
          <w:rStyle w:val="ac"/>
          <w:rFonts w:asciiTheme="minorEastAsia" w:hAnsiTheme="minorEastAsia"/>
          <w:sz w:val="24"/>
          <w:szCs w:val="24"/>
        </w:rPr>
        <w:footnoteReference w:id="4"/>
      </w:r>
      <w:r>
        <w:rPr>
          <w:rFonts w:asciiTheme="minorEastAsia" w:hAnsiTheme="minorEastAsia" w:hint="eastAsia"/>
          <w:sz w:val="24"/>
          <w:szCs w:val="24"/>
        </w:rPr>
        <w:t>。</w:t>
      </w:r>
    </w:p>
    <w:p w:rsidR="00EE27B0" w:rsidRDefault="00214895">
      <w:pPr>
        <w:spacing w:line="360" w:lineRule="auto"/>
        <w:rPr>
          <w:rFonts w:asciiTheme="minorEastAsia" w:hAnsiTheme="minorEastAsia"/>
          <w:sz w:val="24"/>
          <w:szCs w:val="24"/>
        </w:rPr>
      </w:pPr>
      <w:r>
        <w:rPr>
          <w:rFonts w:asciiTheme="minorEastAsia" w:hAnsiTheme="minorEastAsia" w:hint="eastAsia"/>
          <w:sz w:val="24"/>
          <w:szCs w:val="24"/>
        </w:rPr>
        <w:t xml:space="preserve">    通过上述数据统计能够发现，尽管相关立法在表述流转的主体要件时使用了诸如“应当”之类的用语，但仅有那些能够准确界定的要件在实践中得到了较好的体现，如合法承包人、同一集体经济组织等；而有关受让人的能力要求以及转让方的职业收入要求，由于缺乏可操作的界定标准，在流转实践和诉讼过程中都没有受到广泛关注。</w:t>
      </w:r>
    </w:p>
    <w:p w:rsidR="00EE27B0" w:rsidRDefault="00214895">
      <w:pPr>
        <w:spacing w:line="360" w:lineRule="auto"/>
        <w:ind w:firstLineChars="200" w:firstLine="480"/>
        <w:rPr>
          <w:rFonts w:ascii="黑体" w:eastAsia="黑体" w:hAnsi="黑体"/>
          <w:sz w:val="24"/>
          <w:szCs w:val="24"/>
        </w:rPr>
      </w:pPr>
      <w:r>
        <w:rPr>
          <w:rFonts w:ascii="黑体" w:eastAsia="黑体" w:hAnsi="黑体" w:hint="eastAsia"/>
          <w:sz w:val="24"/>
          <w:szCs w:val="24"/>
        </w:rPr>
        <w:t>(二) 关于形式要件与特殊要求的分析</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《农村土地承包法》第</w:t>
      </w:r>
      <w:r>
        <w:rPr>
          <w:rFonts w:asciiTheme="minorEastAsia" w:hAnsiTheme="minorEastAsia"/>
          <w:sz w:val="24"/>
          <w:szCs w:val="24"/>
        </w:rPr>
        <w:t>37</w:t>
      </w:r>
      <w:r>
        <w:rPr>
          <w:rFonts w:asciiTheme="minorEastAsia" w:hAnsiTheme="minorEastAsia" w:hint="eastAsia"/>
          <w:sz w:val="24"/>
          <w:szCs w:val="24"/>
        </w:rPr>
        <w:t>条第</w:t>
      </w:r>
      <w:r>
        <w:rPr>
          <w:rFonts w:asciiTheme="minorEastAsia" w:hAnsiTheme="minorEastAsia"/>
          <w:sz w:val="24"/>
          <w:szCs w:val="24"/>
        </w:rPr>
        <w:t>1</w:t>
      </w:r>
      <w:r>
        <w:rPr>
          <w:rFonts w:asciiTheme="minorEastAsia" w:hAnsiTheme="minorEastAsia" w:hint="eastAsia"/>
          <w:sz w:val="24"/>
          <w:szCs w:val="24"/>
        </w:rPr>
        <w:t>款规定“土地承包经营权采取转包、出租、互换、转让或者其他方式流转，当事人双方应当签订书面合同。”此处使用的“应当”似乎表明书面合同构成了法律对流转协议形式的“效力性强制规定”。在本文收集的</w:t>
      </w:r>
      <w:r>
        <w:rPr>
          <w:rFonts w:asciiTheme="minorEastAsia" w:hAnsiTheme="minorEastAsia"/>
          <w:sz w:val="24"/>
          <w:szCs w:val="24"/>
        </w:rPr>
        <w:t xml:space="preserve">410 </w:t>
      </w:r>
      <w:r>
        <w:rPr>
          <w:rFonts w:asciiTheme="minorEastAsia" w:hAnsiTheme="minorEastAsia" w:hint="eastAsia"/>
          <w:sz w:val="24"/>
          <w:szCs w:val="24"/>
        </w:rPr>
        <w:t>起样</w:t>
      </w:r>
      <w:r>
        <w:rPr>
          <w:rFonts w:asciiTheme="minorEastAsia" w:hAnsiTheme="minorEastAsia" w:hint="eastAsia"/>
          <w:sz w:val="24"/>
          <w:szCs w:val="24"/>
        </w:rPr>
        <w:lastRenderedPageBreak/>
        <w:t xml:space="preserve">本案例中有 </w:t>
      </w:r>
      <w:r>
        <w:rPr>
          <w:rFonts w:asciiTheme="minorEastAsia" w:hAnsiTheme="minorEastAsia"/>
          <w:sz w:val="24"/>
          <w:szCs w:val="24"/>
        </w:rPr>
        <w:t>77</w:t>
      </w:r>
      <w:r>
        <w:rPr>
          <w:rFonts w:asciiTheme="minorEastAsia" w:hAnsiTheme="minorEastAsia" w:hint="eastAsia"/>
          <w:sz w:val="24"/>
          <w:szCs w:val="24"/>
        </w:rPr>
        <w:t>起案件没有签订书面协议，仅凭双方的口头约定就进行了土地承包经营权流转。而在所有被判决流转无效的案例中，仅有</w:t>
      </w:r>
      <w:r>
        <w:rPr>
          <w:rFonts w:asciiTheme="minorEastAsia" w:hAnsiTheme="minorEastAsia"/>
          <w:sz w:val="24"/>
          <w:szCs w:val="24"/>
        </w:rPr>
        <w:t>2</w:t>
      </w:r>
      <w:r>
        <w:rPr>
          <w:rFonts w:asciiTheme="minorEastAsia" w:hAnsiTheme="minorEastAsia" w:hint="eastAsia"/>
          <w:sz w:val="24"/>
          <w:szCs w:val="24"/>
        </w:rPr>
        <w:t>起案例的审案法官将“未签订书面合同”作为流转无效的理由之一(而非唯一理由)。《农村土地承包法》第</w:t>
      </w:r>
      <w:r>
        <w:rPr>
          <w:rFonts w:asciiTheme="minorEastAsia" w:hAnsiTheme="minorEastAsia"/>
          <w:sz w:val="24"/>
          <w:szCs w:val="24"/>
        </w:rPr>
        <w:t>37</w:t>
      </w:r>
      <w:r>
        <w:rPr>
          <w:rFonts w:asciiTheme="minorEastAsia" w:hAnsiTheme="minorEastAsia" w:hint="eastAsia"/>
          <w:sz w:val="24"/>
          <w:szCs w:val="24"/>
        </w:rPr>
        <w:t xml:space="preserve">条第 </w:t>
      </w:r>
      <w:r>
        <w:rPr>
          <w:rFonts w:asciiTheme="minorEastAsia" w:hAnsiTheme="minorEastAsia"/>
          <w:sz w:val="24"/>
          <w:szCs w:val="24"/>
        </w:rPr>
        <w:t>1</w:t>
      </w:r>
      <w:r>
        <w:rPr>
          <w:rFonts w:asciiTheme="minorEastAsia" w:hAnsiTheme="minorEastAsia" w:hint="eastAsia"/>
          <w:sz w:val="24"/>
          <w:szCs w:val="24"/>
        </w:rPr>
        <w:t>款同时规定:“采取转让方式流转的，应当经发包方同意；采取转包、出租、互换或者其他方式流转的，应当报发包方备案。”此处使用的“应当”也容易理解为一种“效力性强制规定”。在全部样本案例中，有</w:t>
      </w:r>
      <w:r>
        <w:rPr>
          <w:rFonts w:asciiTheme="minorEastAsia" w:hAnsiTheme="minorEastAsia"/>
          <w:sz w:val="24"/>
          <w:szCs w:val="24"/>
        </w:rPr>
        <w:t>45</w:t>
      </w:r>
      <w:r>
        <w:rPr>
          <w:rFonts w:asciiTheme="minorEastAsia" w:hAnsiTheme="minorEastAsia" w:hint="eastAsia"/>
          <w:sz w:val="24"/>
          <w:szCs w:val="24"/>
        </w:rPr>
        <w:t>起口头约定了流转方式，</w:t>
      </w:r>
      <w:r>
        <w:rPr>
          <w:rFonts w:asciiTheme="minorEastAsia" w:hAnsiTheme="minorEastAsia"/>
          <w:sz w:val="24"/>
          <w:szCs w:val="24"/>
        </w:rPr>
        <w:t>69</w:t>
      </w:r>
      <w:r>
        <w:rPr>
          <w:rFonts w:asciiTheme="minorEastAsia" w:hAnsiTheme="minorEastAsia" w:hint="eastAsia"/>
          <w:sz w:val="24"/>
          <w:szCs w:val="24"/>
        </w:rPr>
        <w:t>起书面明确约定了流转方式，其中的</w:t>
      </w:r>
      <w:r>
        <w:rPr>
          <w:rFonts w:asciiTheme="minorEastAsia" w:hAnsiTheme="minorEastAsia"/>
          <w:sz w:val="24"/>
          <w:szCs w:val="24"/>
        </w:rPr>
        <w:t>17</w:t>
      </w:r>
      <w:r>
        <w:rPr>
          <w:rFonts w:asciiTheme="minorEastAsia" w:hAnsiTheme="minorEastAsia" w:hint="eastAsia"/>
          <w:sz w:val="24"/>
          <w:szCs w:val="24"/>
        </w:rPr>
        <w:t>起明确约定以转让方式进行的流转中事先经过发包人同意的有</w:t>
      </w:r>
      <w:r>
        <w:rPr>
          <w:rFonts w:asciiTheme="minorEastAsia" w:hAnsiTheme="minorEastAsia"/>
          <w:sz w:val="24"/>
          <w:szCs w:val="24"/>
        </w:rPr>
        <w:t>6</w:t>
      </w:r>
      <w:r>
        <w:rPr>
          <w:rFonts w:asciiTheme="minorEastAsia" w:hAnsiTheme="minorEastAsia" w:hint="eastAsia"/>
          <w:sz w:val="24"/>
          <w:szCs w:val="24"/>
        </w:rPr>
        <w:t>起，事后经过发包人追认的有</w:t>
      </w:r>
      <w:r>
        <w:rPr>
          <w:rFonts w:asciiTheme="minorEastAsia" w:hAnsiTheme="minorEastAsia"/>
          <w:sz w:val="24"/>
          <w:szCs w:val="24"/>
        </w:rPr>
        <w:t>7</w:t>
      </w:r>
      <w:r>
        <w:rPr>
          <w:rFonts w:asciiTheme="minorEastAsia" w:hAnsiTheme="minorEastAsia" w:hint="eastAsia"/>
          <w:sz w:val="24"/>
          <w:szCs w:val="24"/>
        </w:rPr>
        <w:t>起，因未经过发包人同意而判决流转协议无效的有</w:t>
      </w:r>
      <w:r>
        <w:rPr>
          <w:rFonts w:asciiTheme="minorEastAsia" w:hAnsiTheme="minorEastAsia"/>
          <w:sz w:val="24"/>
          <w:szCs w:val="24"/>
        </w:rPr>
        <w:t>4</w:t>
      </w:r>
      <w:r>
        <w:rPr>
          <w:rFonts w:asciiTheme="minorEastAsia" w:hAnsiTheme="minorEastAsia" w:hint="eastAsia"/>
          <w:sz w:val="24"/>
          <w:szCs w:val="24"/>
        </w:rPr>
        <w:t>起(其中</w:t>
      </w:r>
      <w:r>
        <w:rPr>
          <w:rFonts w:asciiTheme="minorEastAsia" w:hAnsiTheme="minorEastAsia"/>
          <w:sz w:val="24"/>
          <w:szCs w:val="24"/>
        </w:rPr>
        <w:t>3</w:t>
      </w:r>
      <w:r>
        <w:rPr>
          <w:rFonts w:asciiTheme="minorEastAsia" w:hAnsiTheme="minorEastAsia" w:hint="eastAsia"/>
          <w:sz w:val="24"/>
          <w:szCs w:val="24"/>
        </w:rPr>
        <w:t>起同时改变了土地用途)。其他</w:t>
      </w:r>
      <w:r>
        <w:rPr>
          <w:rFonts w:asciiTheme="minorEastAsia" w:hAnsiTheme="minorEastAsia"/>
          <w:sz w:val="24"/>
          <w:szCs w:val="24"/>
        </w:rPr>
        <w:t>97</w:t>
      </w:r>
      <w:r>
        <w:rPr>
          <w:rFonts w:asciiTheme="minorEastAsia" w:hAnsiTheme="minorEastAsia" w:hint="eastAsia"/>
          <w:sz w:val="24"/>
          <w:szCs w:val="24"/>
        </w:rPr>
        <w:t>起约定了其他三种流转方式的案例中，流转之后向发包人履行了盖章等类似备案手续的仅有</w:t>
      </w:r>
      <w:r>
        <w:rPr>
          <w:rFonts w:asciiTheme="minorEastAsia" w:hAnsiTheme="minorEastAsia"/>
          <w:sz w:val="24"/>
          <w:szCs w:val="24"/>
        </w:rPr>
        <w:t>4</w:t>
      </w:r>
      <w:r>
        <w:rPr>
          <w:rFonts w:asciiTheme="minorEastAsia" w:hAnsiTheme="minorEastAsia" w:hint="eastAsia"/>
          <w:sz w:val="24"/>
          <w:szCs w:val="24"/>
        </w:rPr>
        <w:t>起。</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《农村土地承包法》第</w:t>
      </w:r>
      <w:r>
        <w:rPr>
          <w:rFonts w:asciiTheme="minorEastAsia" w:hAnsiTheme="minorEastAsia"/>
          <w:sz w:val="24"/>
          <w:szCs w:val="24"/>
        </w:rPr>
        <w:t>33</w:t>
      </w:r>
      <w:r>
        <w:rPr>
          <w:rFonts w:asciiTheme="minorEastAsia" w:hAnsiTheme="minorEastAsia" w:hint="eastAsia"/>
          <w:sz w:val="24"/>
          <w:szCs w:val="24"/>
        </w:rPr>
        <w:t>条也将“本集体经济组织成员在同等条件下享有优先权”规定为流转的原则之一。不过，在</w:t>
      </w:r>
      <w:r>
        <w:rPr>
          <w:rFonts w:asciiTheme="minorEastAsia" w:hAnsiTheme="minorEastAsia"/>
          <w:sz w:val="24"/>
          <w:szCs w:val="24"/>
        </w:rPr>
        <w:t>410</w:t>
      </w:r>
      <w:r>
        <w:rPr>
          <w:rFonts w:asciiTheme="minorEastAsia" w:hAnsiTheme="minorEastAsia" w:hint="eastAsia"/>
          <w:sz w:val="24"/>
          <w:szCs w:val="24"/>
        </w:rPr>
        <w:t>起样本案例中仅有</w:t>
      </w:r>
      <w:r>
        <w:rPr>
          <w:rFonts w:asciiTheme="minorEastAsia" w:hAnsiTheme="minorEastAsia"/>
          <w:sz w:val="24"/>
          <w:szCs w:val="24"/>
        </w:rPr>
        <w:t>1</w:t>
      </w:r>
      <w:r>
        <w:rPr>
          <w:rFonts w:asciiTheme="minorEastAsia" w:hAnsiTheme="minorEastAsia" w:hint="eastAsia"/>
          <w:sz w:val="24"/>
          <w:szCs w:val="24"/>
        </w:rPr>
        <w:t>起案例的审案法官在判决书中提到了有关本集体经济组织成员在流转中的优先权问题</w:t>
      </w:r>
      <w:r>
        <w:rPr>
          <w:rStyle w:val="ac"/>
          <w:rFonts w:asciiTheme="minorEastAsia" w:hAnsiTheme="minorEastAsia" w:hint="eastAsia"/>
          <w:sz w:val="24"/>
          <w:szCs w:val="24"/>
        </w:rPr>
        <w:footnoteReference w:id="5"/>
      </w:r>
      <w:r>
        <w:rPr>
          <w:rFonts w:asciiTheme="minorEastAsia" w:hAnsiTheme="minorEastAsia" w:hint="eastAsia"/>
          <w:sz w:val="24"/>
          <w:szCs w:val="24"/>
        </w:rPr>
        <w:t>。</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通过上述数据统计能够发现: 其一，尽管书面合同形式在进入诉讼的样本案例中占到了</w:t>
      </w:r>
      <w:r>
        <w:rPr>
          <w:rFonts w:asciiTheme="minorEastAsia" w:hAnsiTheme="minorEastAsia"/>
          <w:sz w:val="24"/>
          <w:szCs w:val="24"/>
        </w:rPr>
        <w:t>81%</w:t>
      </w:r>
      <w:r>
        <w:rPr>
          <w:rFonts w:asciiTheme="minorEastAsia" w:hAnsiTheme="minorEastAsia" w:hint="eastAsia"/>
          <w:sz w:val="24"/>
          <w:szCs w:val="24"/>
        </w:rPr>
        <w:t>，但考虑到诉讼当事人会基于举证考虑而倾向于选择有书面合同的流转纠纷提起诉讼，因此实践中采取书面协议形式流转的比例应当比样本案例要低得多，审案法官在判决时也普遍不将书面形式作为流转的效力性要件适用。其二，“发包方同意”尽管被立法者视为以转让方式进行流转的有效要件之一，但在实际的流转活动中并没有受到充分的重视，明确以转让方式进行流转的样本案例中，事先履行了该程序的仅为</w:t>
      </w:r>
      <w:r>
        <w:rPr>
          <w:rFonts w:asciiTheme="minorEastAsia" w:hAnsiTheme="minorEastAsia"/>
          <w:sz w:val="24"/>
          <w:szCs w:val="24"/>
        </w:rPr>
        <w:t>1/3</w:t>
      </w:r>
      <w:r>
        <w:rPr>
          <w:rFonts w:asciiTheme="minorEastAsia" w:hAnsiTheme="minorEastAsia" w:hint="eastAsia"/>
          <w:sz w:val="24"/>
          <w:szCs w:val="24"/>
        </w:rPr>
        <w:t>；而在诉讼和判决过程中，“发包方同意”被审案法官普遍作为转让的有效要件而予以适用，但对于“同意”的时间和方式大多采取了一种宽松的态度，发包方的粮食补贴发放记录乃至其负责人在诉讼阶段的知情表示都可被视为满足了该要件。其三，“报发包方备案”的要求在实际的流转活动中基本上没有得到遵守。其四，本集体经济组织成员的优先权在实际的流转活动中基本上没有得到保障。</w:t>
      </w:r>
    </w:p>
    <w:p w:rsidR="00EE27B0" w:rsidRDefault="00214895">
      <w:pPr>
        <w:spacing w:line="360" w:lineRule="auto"/>
        <w:ind w:firstLineChars="200" w:firstLine="480"/>
        <w:rPr>
          <w:rFonts w:ascii="黑体" w:eastAsia="黑体" w:hAnsi="黑体"/>
          <w:sz w:val="24"/>
          <w:szCs w:val="24"/>
        </w:rPr>
      </w:pPr>
      <w:r>
        <w:rPr>
          <w:rFonts w:ascii="黑体" w:eastAsia="黑体" w:hAnsi="黑体" w:hint="eastAsia"/>
          <w:sz w:val="24"/>
          <w:szCs w:val="24"/>
        </w:rPr>
        <w:lastRenderedPageBreak/>
        <w:t>（三）关于内容要件的分析</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相关立法关于流转的内容要件的重点在于对四种法定流转方式的区分上，《农村土地承包经营权流转管理办法》第</w:t>
      </w:r>
      <w:r>
        <w:rPr>
          <w:rFonts w:asciiTheme="minorEastAsia" w:hAnsiTheme="minorEastAsia"/>
          <w:sz w:val="24"/>
          <w:szCs w:val="24"/>
        </w:rPr>
        <w:t>23</w:t>
      </w:r>
      <w:r>
        <w:rPr>
          <w:rFonts w:asciiTheme="minorEastAsia" w:hAnsiTheme="minorEastAsia" w:hint="eastAsia"/>
          <w:sz w:val="24"/>
          <w:szCs w:val="24"/>
        </w:rPr>
        <w:t>条也明确规定农村土地承包经营权流转合同一般应包括有关“流转方式”的内容。在</w:t>
      </w:r>
      <w:r>
        <w:rPr>
          <w:rFonts w:asciiTheme="minorEastAsia" w:hAnsiTheme="minorEastAsia"/>
          <w:sz w:val="24"/>
          <w:szCs w:val="24"/>
        </w:rPr>
        <w:t>77</w:t>
      </w:r>
      <w:r>
        <w:rPr>
          <w:rFonts w:asciiTheme="minorEastAsia" w:hAnsiTheme="minorEastAsia" w:hint="eastAsia"/>
          <w:sz w:val="24"/>
          <w:szCs w:val="24"/>
        </w:rPr>
        <w:t>起口头流转的样本案例中，有</w:t>
      </w:r>
      <w:r>
        <w:rPr>
          <w:rFonts w:asciiTheme="minorEastAsia" w:hAnsiTheme="minorEastAsia"/>
          <w:sz w:val="24"/>
          <w:szCs w:val="24"/>
        </w:rPr>
        <w:t>45</w:t>
      </w:r>
      <w:r>
        <w:rPr>
          <w:rFonts w:asciiTheme="minorEastAsia" w:hAnsiTheme="minorEastAsia" w:hint="eastAsia"/>
          <w:sz w:val="24"/>
          <w:szCs w:val="24"/>
        </w:rPr>
        <w:t>起约定了或者在诉讼中明确了流转方式(其中约定互换的</w:t>
      </w:r>
      <w:r>
        <w:rPr>
          <w:rFonts w:asciiTheme="minorEastAsia" w:hAnsiTheme="minorEastAsia"/>
          <w:sz w:val="24"/>
          <w:szCs w:val="24"/>
        </w:rPr>
        <w:t>23</w:t>
      </w:r>
      <w:r>
        <w:rPr>
          <w:rFonts w:asciiTheme="minorEastAsia" w:hAnsiTheme="minorEastAsia" w:hint="eastAsia"/>
          <w:sz w:val="24"/>
          <w:szCs w:val="24"/>
        </w:rPr>
        <w:t>起，约定转包的</w:t>
      </w:r>
      <w:r>
        <w:rPr>
          <w:rFonts w:asciiTheme="minorEastAsia" w:hAnsiTheme="minorEastAsia"/>
          <w:sz w:val="24"/>
          <w:szCs w:val="24"/>
        </w:rPr>
        <w:t>16</w:t>
      </w:r>
      <w:r>
        <w:rPr>
          <w:rFonts w:asciiTheme="minorEastAsia" w:hAnsiTheme="minorEastAsia" w:hint="eastAsia"/>
          <w:sz w:val="24"/>
          <w:szCs w:val="24"/>
        </w:rPr>
        <w:t>起，约定出租的</w:t>
      </w:r>
      <w:r>
        <w:rPr>
          <w:rFonts w:asciiTheme="minorEastAsia" w:hAnsiTheme="minorEastAsia"/>
          <w:sz w:val="24"/>
          <w:szCs w:val="24"/>
        </w:rPr>
        <w:t>5</w:t>
      </w:r>
      <w:r>
        <w:rPr>
          <w:rFonts w:asciiTheme="minorEastAsia" w:hAnsiTheme="minorEastAsia" w:hint="eastAsia"/>
          <w:sz w:val="24"/>
          <w:szCs w:val="24"/>
        </w:rPr>
        <w:t>起，约定转让的</w:t>
      </w:r>
      <w:r>
        <w:rPr>
          <w:rFonts w:asciiTheme="minorEastAsia" w:hAnsiTheme="minorEastAsia"/>
          <w:sz w:val="24"/>
          <w:szCs w:val="24"/>
        </w:rPr>
        <w:t>1</w:t>
      </w:r>
      <w:r>
        <w:rPr>
          <w:rFonts w:asciiTheme="minorEastAsia" w:hAnsiTheme="minorEastAsia" w:hint="eastAsia"/>
          <w:sz w:val="24"/>
          <w:szCs w:val="24"/>
        </w:rPr>
        <w:t>起)。在</w:t>
      </w:r>
      <w:r>
        <w:rPr>
          <w:rFonts w:asciiTheme="minorEastAsia" w:hAnsiTheme="minorEastAsia"/>
          <w:sz w:val="24"/>
          <w:szCs w:val="24"/>
        </w:rPr>
        <w:t>333</w:t>
      </w:r>
      <w:r>
        <w:rPr>
          <w:rFonts w:asciiTheme="minorEastAsia" w:hAnsiTheme="minorEastAsia" w:hint="eastAsia"/>
          <w:sz w:val="24"/>
          <w:szCs w:val="24"/>
        </w:rPr>
        <w:t>起签订书面协议的样本案例中，有</w:t>
      </w:r>
      <w:r>
        <w:rPr>
          <w:rFonts w:asciiTheme="minorEastAsia" w:hAnsiTheme="minorEastAsia"/>
          <w:sz w:val="24"/>
          <w:szCs w:val="24"/>
        </w:rPr>
        <w:t>73</w:t>
      </w:r>
      <w:r>
        <w:rPr>
          <w:rFonts w:asciiTheme="minorEastAsia" w:hAnsiTheme="minorEastAsia" w:hint="eastAsia"/>
          <w:sz w:val="24"/>
          <w:szCs w:val="24"/>
        </w:rPr>
        <w:t>起在协议名称或者协议内容中明确表述了流转的方式(其中准确使用了“出租”、“转包”、“互换”、“转让”四种法定的流转方式名称的有48起，使用了近似称谓的有13起)。其他书面协议多是使用“流转给”、“确权后流转给”、“确权确利”等流转方式不明确的表述。流转方式不明确的比例达到样本案例总数的71%。</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另外，在</w:t>
      </w:r>
      <w:r>
        <w:rPr>
          <w:rFonts w:asciiTheme="minorEastAsia" w:hAnsiTheme="minorEastAsia"/>
          <w:sz w:val="24"/>
          <w:szCs w:val="24"/>
        </w:rPr>
        <w:t>410</w:t>
      </w:r>
      <w:r>
        <w:rPr>
          <w:rFonts w:asciiTheme="minorEastAsia" w:hAnsiTheme="minorEastAsia" w:hint="eastAsia"/>
          <w:sz w:val="24"/>
          <w:szCs w:val="24"/>
        </w:rPr>
        <w:t>起案例中有28起案例审理法官在判决书中并没有明确当事人之间进行流转的具体方式，而只是将其笼统地称为“流转”。另有</w:t>
      </w:r>
      <w:r>
        <w:rPr>
          <w:rFonts w:asciiTheme="minorEastAsia" w:hAnsiTheme="minorEastAsia"/>
          <w:sz w:val="24"/>
          <w:szCs w:val="24"/>
        </w:rPr>
        <w:t>8</w:t>
      </w:r>
      <w:r>
        <w:rPr>
          <w:rFonts w:asciiTheme="minorEastAsia" w:hAnsiTheme="minorEastAsia" w:hint="eastAsia"/>
          <w:sz w:val="24"/>
          <w:szCs w:val="24"/>
        </w:rPr>
        <w:t>起案件的判决中法官使用“代耕”、“返租倒包”、“合同转让”等表述来界定当事人之间的流转关系。</w:t>
      </w:r>
    </w:p>
    <w:p w:rsidR="00EE27B0" w:rsidRDefault="00214895">
      <w:pPr>
        <w:spacing w:beforeLines="25" w:before="78" w:afterLines="25" w:after="78"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表2  样本案例的协议形式与流转方式统计 (起)</w:t>
      </w:r>
    </w:p>
    <w:tbl>
      <w:tblPr>
        <w:tblStyle w:val="ad"/>
        <w:tblW w:w="91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560"/>
        <w:gridCol w:w="1134"/>
        <w:gridCol w:w="1134"/>
        <w:gridCol w:w="2976"/>
      </w:tblGrid>
      <w:tr w:rsidR="00EE27B0">
        <w:tc>
          <w:tcPr>
            <w:tcW w:w="2376" w:type="dxa"/>
            <w:tcBorders>
              <w:bottom w:val="single" w:sz="6" w:space="0" w:color="auto"/>
            </w:tcBorders>
          </w:tcPr>
          <w:p w:rsidR="00EE27B0" w:rsidRDefault="00214895">
            <w:pPr>
              <w:spacing w:line="360" w:lineRule="exact"/>
              <w:ind w:firstLineChars="450" w:firstLine="945"/>
              <w:rPr>
                <w:rFonts w:asciiTheme="minorEastAsia" w:hAnsiTheme="minorEastAsia"/>
                <w:szCs w:val="21"/>
              </w:rPr>
            </w:pPr>
            <w:r>
              <w:rPr>
                <w:rFonts w:asciiTheme="minorEastAsia" w:hAnsiTheme="minorEastAsia" w:hint="eastAsia"/>
                <w:szCs w:val="21"/>
              </w:rPr>
              <w:t>项目</w:t>
            </w:r>
          </w:p>
        </w:tc>
        <w:tc>
          <w:tcPr>
            <w:tcW w:w="1560" w:type="dxa"/>
            <w:tcBorders>
              <w:bottom w:val="single" w:sz="6" w:space="0" w:color="auto"/>
            </w:tcBorders>
          </w:tcPr>
          <w:p w:rsidR="00EE27B0" w:rsidRDefault="00EE27B0">
            <w:pPr>
              <w:spacing w:line="360" w:lineRule="exact"/>
              <w:jc w:val="center"/>
              <w:rPr>
                <w:rFonts w:asciiTheme="minorEastAsia" w:hAnsiTheme="minorEastAsia"/>
                <w:szCs w:val="21"/>
              </w:rPr>
            </w:pPr>
          </w:p>
        </w:tc>
        <w:tc>
          <w:tcPr>
            <w:tcW w:w="1134" w:type="dxa"/>
            <w:tcBorders>
              <w:bottom w:val="single" w:sz="6" w:space="0" w:color="auto"/>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口头流转</w:t>
            </w:r>
          </w:p>
        </w:tc>
        <w:tc>
          <w:tcPr>
            <w:tcW w:w="1134" w:type="dxa"/>
            <w:tcBorders>
              <w:bottom w:val="single" w:sz="6" w:space="0" w:color="auto"/>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书面流转</w:t>
            </w:r>
          </w:p>
        </w:tc>
        <w:tc>
          <w:tcPr>
            <w:tcW w:w="2976" w:type="dxa"/>
            <w:tcBorders>
              <w:bottom w:val="single" w:sz="6" w:space="0" w:color="auto"/>
            </w:tcBorders>
          </w:tcPr>
          <w:p w:rsidR="00EE27B0" w:rsidRDefault="00214895">
            <w:pPr>
              <w:spacing w:line="360" w:lineRule="exact"/>
              <w:jc w:val="center"/>
              <w:rPr>
                <w:szCs w:val="21"/>
              </w:rPr>
            </w:pPr>
            <w:r>
              <w:rPr>
                <w:rFonts w:hint="eastAsia"/>
                <w:szCs w:val="21"/>
              </w:rPr>
              <w:t>参照比</w:t>
            </w:r>
          </w:p>
        </w:tc>
      </w:tr>
      <w:tr w:rsidR="00EE27B0">
        <w:tc>
          <w:tcPr>
            <w:tcW w:w="2376" w:type="dxa"/>
            <w:tcBorders>
              <w:top w:val="single" w:sz="6" w:space="0" w:color="auto"/>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样本案例数量</w:t>
            </w:r>
          </w:p>
        </w:tc>
        <w:tc>
          <w:tcPr>
            <w:tcW w:w="1560" w:type="dxa"/>
            <w:tcBorders>
              <w:top w:val="single" w:sz="6" w:space="0" w:color="auto"/>
              <w:tl2br w:val="nil"/>
              <w:tr2bl w:val="nil"/>
            </w:tcBorders>
          </w:tcPr>
          <w:p w:rsidR="00EE27B0" w:rsidRDefault="00EE27B0">
            <w:pPr>
              <w:spacing w:line="360" w:lineRule="exact"/>
              <w:jc w:val="center"/>
              <w:rPr>
                <w:rFonts w:asciiTheme="minorEastAsia" w:hAnsiTheme="minorEastAsia"/>
                <w:szCs w:val="21"/>
              </w:rPr>
            </w:pPr>
          </w:p>
        </w:tc>
        <w:tc>
          <w:tcPr>
            <w:tcW w:w="1134" w:type="dxa"/>
            <w:tcBorders>
              <w:top w:val="single" w:sz="6" w:space="0" w:color="auto"/>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77</w:t>
            </w:r>
          </w:p>
        </w:tc>
        <w:tc>
          <w:tcPr>
            <w:tcW w:w="1134" w:type="dxa"/>
            <w:tcBorders>
              <w:top w:val="single" w:sz="6" w:space="0" w:color="auto"/>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333</w:t>
            </w:r>
          </w:p>
        </w:tc>
        <w:tc>
          <w:tcPr>
            <w:tcW w:w="2976" w:type="dxa"/>
            <w:vMerge w:val="restart"/>
            <w:tcBorders>
              <w:top w:val="single" w:sz="6" w:space="0" w:color="auto"/>
              <w:tl2br w:val="nil"/>
              <w:tr2bl w:val="nil"/>
            </w:tcBorders>
            <w:vAlign w:val="center"/>
          </w:tcPr>
          <w:p w:rsidR="00EE27B0" w:rsidRDefault="00214895">
            <w:pPr>
              <w:spacing w:line="360" w:lineRule="exact"/>
              <w:jc w:val="center"/>
              <w:rPr>
                <w:szCs w:val="21"/>
              </w:rPr>
            </w:pPr>
            <w:r>
              <w:rPr>
                <w:rFonts w:hint="eastAsia"/>
                <w:szCs w:val="21"/>
              </w:rPr>
              <w:t>在进入诉讼的</w:t>
            </w:r>
            <w:r>
              <w:rPr>
                <w:rFonts w:hint="eastAsia"/>
                <w:szCs w:val="21"/>
              </w:rPr>
              <w:t xml:space="preserve"> 410</w:t>
            </w:r>
            <w:r>
              <w:rPr>
                <w:rFonts w:hint="eastAsia"/>
                <w:szCs w:val="21"/>
              </w:rPr>
              <w:t>起流转纠纷案例中，以书面协议流转的比例为</w:t>
            </w:r>
            <w:r>
              <w:rPr>
                <w:rFonts w:hint="eastAsia"/>
                <w:szCs w:val="21"/>
              </w:rPr>
              <w:t>81%</w:t>
            </w:r>
            <w:r>
              <w:rPr>
                <w:rFonts w:hint="eastAsia"/>
                <w:szCs w:val="21"/>
              </w:rPr>
              <w:t>，流转方式不明确的比例为</w:t>
            </w:r>
            <w:r>
              <w:rPr>
                <w:rFonts w:hint="eastAsia"/>
                <w:szCs w:val="21"/>
              </w:rPr>
              <w:t>71%</w:t>
            </w:r>
            <w:r>
              <w:rPr>
                <w:rFonts w:hint="eastAsia"/>
                <w:szCs w:val="21"/>
              </w:rPr>
              <w:t>，准确使用四种流转方式的比为为</w:t>
            </w:r>
            <w:r>
              <w:rPr>
                <w:rFonts w:hint="eastAsia"/>
                <w:szCs w:val="21"/>
              </w:rPr>
              <w:t>12%</w:t>
            </w:r>
          </w:p>
        </w:tc>
      </w:tr>
      <w:tr w:rsidR="00EE27B0">
        <w:tc>
          <w:tcPr>
            <w:tcW w:w="3936" w:type="dxa"/>
            <w:gridSpan w:val="2"/>
            <w:tcBorders>
              <w:tl2br w:val="nil"/>
              <w:tr2bl w:val="nil"/>
            </w:tcBorders>
          </w:tcPr>
          <w:p w:rsidR="00EE27B0" w:rsidRDefault="00214895">
            <w:pPr>
              <w:spacing w:line="360" w:lineRule="exact"/>
              <w:rPr>
                <w:rFonts w:asciiTheme="minorEastAsia" w:hAnsiTheme="minorEastAsia"/>
                <w:szCs w:val="21"/>
              </w:rPr>
            </w:pPr>
            <w:r>
              <w:rPr>
                <w:rFonts w:asciiTheme="minorEastAsia" w:hAnsiTheme="minorEastAsia" w:hint="eastAsia"/>
                <w:szCs w:val="21"/>
              </w:rPr>
              <w:t>其中：流转方式不明确样本</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32</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260</w:t>
            </w:r>
          </w:p>
        </w:tc>
        <w:tc>
          <w:tcPr>
            <w:tcW w:w="2976" w:type="dxa"/>
            <w:vMerge/>
            <w:tcBorders>
              <w:tl2br w:val="nil"/>
              <w:tr2bl w:val="nil"/>
            </w:tcBorders>
          </w:tcPr>
          <w:p w:rsidR="00EE27B0" w:rsidRDefault="00EE27B0">
            <w:pPr>
              <w:spacing w:line="360" w:lineRule="exact"/>
              <w:jc w:val="center"/>
            </w:pPr>
          </w:p>
        </w:tc>
      </w:tr>
      <w:tr w:rsidR="00EE27B0">
        <w:tc>
          <w:tcPr>
            <w:tcW w:w="2376" w:type="dxa"/>
            <w:vMerge w:val="restart"/>
            <w:tcBorders>
              <w:tl2br w:val="nil"/>
              <w:tr2bl w:val="nil"/>
            </w:tcBorders>
            <w:vAlign w:val="center"/>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流转方式明确样本</w:t>
            </w:r>
          </w:p>
        </w:tc>
        <w:tc>
          <w:tcPr>
            <w:tcW w:w="1560"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出租</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50</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28（22+6）</w:t>
            </w:r>
          </w:p>
        </w:tc>
        <w:tc>
          <w:tcPr>
            <w:tcW w:w="2976" w:type="dxa"/>
            <w:vMerge/>
            <w:tcBorders>
              <w:tl2br w:val="nil"/>
              <w:tr2bl w:val="nil"/>
            </w:tcBorders>
          </w:tcPr>
          <w:p w:rsidR="00EE27B0" w:rsidRDefault="00EE27B0">
            <w:pPr>
              <w:spacing w:line="360" w:lineRule="exact"/>
              <w:jc w:val="center"/>
            </w:pPr>
          </w:p>
        </w:tc>
      </w:tr>
      <w:tr w:rsidR="00EE27B0">
        <w:tc>
          <w:tcPr>
            <w:tcW w:w="2376" w:type="dxa"/>
            <w:vMerge/>
            <w:tcBorders>
              <w:tl2br w:val="nil"/>
              <w:tr2bl w:val="nil"/>
            </w:tcBorders>
          </w:tcPr>
          <w:p w:rsidR="00EE27B0" w:rsidRDefault="00EE27B0">
            <w:pPr>
              <w:spacing w:line="360" w:lineRule="exact"/>
              <w:rPr>
                <w:rFonts w:asciiTheme="minorEastAsia" w:hAnsiTheme="minorEastAsia"/>
                <w:szCs w:val="21"/>
              </w:rPr>
            </w:pPr>
          </w:p>
        </w:tc>
        <w:tc>
          <w:tcPr>
            <w:tcW w:w="1560"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转包</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16</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10（6+4）</w:t>
            </w:r>
          </w:p>
        </w:tc>
        <w:tc>
          <w:tcPr>
            <w:tcW w:w="2976" w:type="dxa"/>
            <w:vMerge/>
            <w:tcBorders>
              <w:tl2br w:val="nil"/>
              <w:tr2bl w:val="nil"/>
            </w:tcBorders>
          </w:tcPr>
          <w:p w:rsidR="00EE27B0" w:rsidRDefault="00EE27B0">
            <w:pPr>
              <w:spacing w:line="360" w:lineRule="exact"/>
              <w:jc w:val="center"/>
            </w:pPr>
          </w:p>
        </w:tc>
      </w:tr>
      <w:tr w:rsidR="00EE27B0">
        <w:tc>
          <w:tcPr>
            <w:tcW w:w="2376" w:type="dxa"/>
            <w:vMerge/>
            <w:tcBorders>
              <w:tl2br w:val="nil"/>
              <w:tr2bl w:val="nil"/>
            </w:tcBorders>
          </w:tcPr>
          <w:p w:rsidR="00EE27B0" w:rsidRDefault="00EE27B0">
            <w:pPr>
              <w:spacing w:line="360" w:lineRule="exact"/>
              <w:rPr>
                <w:rFonts w:asciiTheme="minorEastAsia" w:hAnsiTheme="minorEastAsia"/>
                <w:szCs w:val="21"/>
              </w:rPr>
            </w:pPr>
          </w:p>
        </w:tc>
        <w:tc>
          <w:tcPr>
            <w:tcW w:w="1560"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互换</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23</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7（6+1）</w:t>
            </w:r>
          </w:p>
        </w:tc>
        <w:tc>
          <w:tcPr>
            <w:tcW w:w="2976" w:type="dxa"/>
            <w:vMerge/>
            <w:tcBorders>
              <w:tl2br w:val="nil"/>
              <w:tr2bl w:val="nil"/>
            </w:tcBorders>
          </w:tcPr>
          <w:p w:rsidR="00EE27B0" w:rsidRDefault="00EE27B0">
            <w:pPr>
              <w:spacing w:line="360" w:lineRule="exact"/>
              <w:jc w:val="center"/>
            </w:pPr>
          </w:p>
        </w:tc>
      </w:tr>
      <w:tr w:rsidR="00EE27B0">
        <w:tc>
          <w:tcPr>
            <w:tcW w:w="2376" w:type="dxa"/>
            <w:vMerge/>
            <w:tcBorders>
              <w:tl2br w:val="nil"/>
              <w:tr2bl w:val="nil"/>
            </w:tcBorders>
          </w:tcPr>
          <w:p w:rsidR="00EE27B0" w:rsidRDefault="00EE27B0">
            <w:pPr>
              <w:spacing w:line="360" w:lineRule="exact"/>
              <w:rPr>
                <w:rFonts w:asciiTheme="minorEastAsia" w:hAnsiTheme="minorEastAsia"/>
                <w:szCs w:val="21"/>
              </w:rPr>
            </w:pPr>
          </w:p>
        </w:tc>
        <w:tc>
          <w:tcPr>
            <w:tcW w:w="1560"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转让</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1</w:t>
            </w:r>
          </w:p>
        </w:tc>
        <w:tc>
          <w:tcPr>
            <w:tcW w:w="1134"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16（14+2）</w:t>
            </w:r>
          </w:p>
        </w:tc>
        <w:tc>
          <w:tcPr>
            <w:tcW w:w="2976" w:type="dxa"/>
            <w:vMerge/>
            <w:tcBorders>
              <w:tl2br w:val="nil"/>
              <w:tr2bl w:val="nil"/>
            </w:tcBorders>
          </w:tcPr>
          <w:p w:rsidR="00EE27B0" w:rsidRDefault="00EE27B0">
            <w:pPr>
              <w:spacing w:line="360" w:lineRule="exact"/>
              <w:jc w:val="center"/>
            </w:pPr>
          </w:p>
        </w:tc>
      </w:tr>
      <w:tr w:rsidR="00EE27B0">
        <w:tc>
          <w:tcPr>
            <w:tcW w:w="2376" w:type="dxa"/>
            <w:vMerge/>
            <w:tcBorders>
              <w:tl2br w:val="nil"/>
              <w:tr2bl w:val="nil"/>
            </w:tcBorders>
          </w:tcPr>
          <w:p w:rsidR="00EE27B0" w:rsidRDefault="00EE27B0">
            <w:pPr>
              <w:spacing w:line="360" w:lineRule="exact"/>
              <w:rPr>
                <w:rFonts w:asciiTheme="minorEastAsia" w:hAnsiTheme="minorEastAsia"/>
                <w:szCs w:val="21"/>
              </w:rPr>
            </w:pPr>
          </w:p>
        </w:tc>
        <w:tc>
          <w:tcPr>
            <w:tcW w:w="1560" w:type="dxa"/>
            <w:tcBorders>
              <w:tl2br w:val="nil"/>
              <w:tr2bl w:val="nil"/>
            </w:tcBorders>
          </w:tcPr>
          <w:p w:rsidR="00EE27B0" w:rsidRDefault="00214895">
            <w:pPr>
              <w:spacing w:line="360" w:lineRule="exact"/>
              <w:jc w:val="center"/>
              <w:rPr>
                <w:rFonts w:asciiTheme="minorEastAsia" w:hAnsiTheme="minorEastAsia"/>
                <w:szCs w:val="21"/>
              </w:rPr>
            </w:pPr>
            <w:r>
              <w:rPr>
                <w:rFonts w:asciiTheme="minorEastAsia" w:hAnsiTheme="minorEastAsia" w:hint="eastAsia"/>
                <w:szCs w:val="21"/>
              </w:rPr>
              <w:t>其他</w:t>
            </w:r>
          </w:p>
        </w:tc>
        <w:tc>
          <w:tcPr>
            <w:tcW w:w="1134" w:type="dxa"/>
            <w:tcBorders>
              <w:tl2br w:val="nil"/>
              <w:tr2bl w:val="nil"/>
            </w:tcBorders>
          </w:tcPr>
          <w:p w:rsidR="00EE27B0" w:rsidRDefault="00EE27B0">
            <w:pPr>
              <w:spacing w:line="360" w:lineRule="exact"/>
              <w:rPr>
                <w:rFonts w:asciiTheme="minorEastAsia" w:hAnsiTheme="minorEastAsia"/>
                <w:szCs w:val="21"/>
              </w:rPr>
            </w:pPr>
          </w:p>
        </w:tc>
        <w:tc>
          <w:tcPr>
            <w:tcW w:w="1134" w:type="dxa"/>
            <w:tcBorders>
              <w:tl2br w:val="nil"/>
              <w:tr2bl w:val="nil"/>
            </w:tcBorders>
          </w:tcPr>
          <w:p w:rsidR="00EE27B0" w:rsidRDefault="00214895">
            <w:pPr>
              <w:spacing w:afterLines="15" w:after="46" w:line="360" w:lineRule="exact"/>
              <w:jc w:val="center"/>
              <w:rPr>
                <w:rFonts w:asciiTheme="minorEastAsia" w:hAnsiTheme="minorEastAsia"/>
                <w:szCs w:val="21"/>
              </w:rPr>
            </w:pPr>
            <w:r>
              <w:rPr>
                <w:rFonts w:asciiTheme="minorEastAsia" w:hAnsiTheme="minorEastAsia" w:hint="eastAsia"/>
                <w:szCs w:val="21"/>
              </w:rPr>
              <w:t>12</w:t>
            </w:r>
          </w:p>
        </w:tc>
        <w:tc>
          <w:tcPr>
            <w:tcW w:w="2976" w:type="dxa"/>
            <w:vMerge/>
            <w:tcBorders>
              <w:tl2br w:val="nil"/>
              <w:tr2bl w:val="nil"/>
            </w:tcBorders>
          </w:tcPr>
          <w:p w:rsidR="00EE27B0" w:rsidRDefault="00EE27B0">
            <w:pPr>
              <w:spacing w:line="360" w:lineRule="exact"/>
              <w:jc w:val="center"/>
            </w:pPr>
          </w:p>
        </w:tc>
      </w:tr>
    </w:tbl>
    <w:p w:rsidR="00EE27B0" w:rsidRDefault="00214895">
      <w:pPr>
        <w:spacing w:beforeLines="50" w:before="156" w:afterLines="25" w:after="78" w:line="360" w:lineRule="auto"/>
        <w:jc w:val="center"/>
        <w:rPr>
          <w:rFonts w:asciiTheme="minorEastAsia" w:hAnsiTheme="minorEastAsia"/>
          <w:sz w:val="24"/>
          <w:szCs w:val="24"/>
        </w:rPr>
      </w:pPr>
      <w:r>
        <w:rPr>
          <w:rFonts w:asciiTheme="minorEastAsia" w:hAnsiTheme="minorEastAsia" w:hint="eastAsia"/>
          <w:sz w:val="24"/>
          <w:szCs w:val="24"/>
        </w:rPr>
        <w:t xml:space="preserve"> 表3  书面流转协议中的流转方式用语（共73起）（起）</w:t>
      </w:r>
    </w:p>
    <w:tbl>
      <w:tblPr>
        <w:tblStyle w:val="ad"/>
        <w:tblW w:w="918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938"/>
      </w:tblGrid>
      <w:tr w:rsidR="00EE27B0">
        <w:tc>
          <w:tcPr>
            <w:tcW w:w="1242" w:type="dxa"/>
            <w:tcBorders>
              <w:top w:val="single" w:sz="12" w:space="0" w:color="auto"/>
              <w:bottom w:val="single" w:sz="4" w:space="0" w:color="auto"/>
            </w:tcBorders>
          </w:tcPr>
          <w:p w:rsidR="00EE27B0" w:rsidRDefault="00214895">
            <w:pPr>
              <w:spacing w:line="360" w:lineRule="exact"/>
              <w:jc w:val="center"/>
              <w:rPr>
                <w:szCs w:val="21"/>
              </w:rPr>
            </w:pPr>
            <w:r>
              <w:rPr>
                <w:rFonts w:hint="eastAsia"/>
                <w:szCs w:val="21"/>
              </w:rPr>
              <w:t>流转方式</w:t>
            </w:r>
          </w:p>
        </w:tc>
        <w:tc>
          <w:tcPr>
            <w:tcW w:w="7938" w:type="dxa"/>
            <w:tcBorders>
              <w:top w:val="single" w:sz="12" w:space="0" w:color="auto"/>
              <w:bottom w:val="single" w:sz="4" w:space="0" w:color="auto"/>
            </w:tcBorders>
          </w:tcPr>
          <w:p w:rsidR="00EE27B0" w:rsidRDefault="00214895">
            <w:pPr>
              <w:spacing w:line="360" w:lineRule="exact"/>
              <w:jc w:val="center"/>
              <w:rPr>
                <w:szCs w:val="21"/>
              </w:rPr>
            </w:pPr>
            <w:r>
              <w:rPr>
                <w:rFonts w:hint="eastAsia"/>
                <w:szCs w:val="21"/>
              </w:rPr>
              <w:t>流转协议中表述的流转方式用语（样本案例数量）</w:t>
            </w:r>
          </w:p>
        </w:tc>
      </w:tr>
      <w:tr w:rsidR="00EE27B0">
        <w:tc>
          <w:tcPr>
            <w:tcW w:w="1242" w:type="dxa"/>
            <w:vMerge w:val="restart"/>
            <w:tcBorders>
              <w:top w:val="single" w:sz="4" w:space="0" w:color="auto"/>
            </w:tcBorders>
          </w:tcPr>
          <w:p w:rsidR="00EE27B0" w:rsidRDefault="00214895">
            <w:pPr>
              <w:spacing w:line="360" w:lineRule="exact"/>
              <w:jc w:val="center"/>
              <w:rPr>
                <w:szCs w:val="21"/>
              </w:rPr>
            </w:pPr>
            <w:r>
              <w:rPr>
                <w:rFonts w:hint="eastAsia"/>
                <w:szCs w:val="21"/>
              </w:rPr>
              <w:t>出租类</w:t>
            </w:r>
          </w:p>
        </w:tc>
        <w:tc>
          <w:tcPr>
            <w:tcW w:w="7938" w:type="dxa"/>
            <w:tcBorders>
              <w:top w:val="single" w:sz="4" w:space="0" w:color="auto"/>
            </w:tcBorders>
          </w:tcPr>
          <w:p w:rsidR="00EE27B0" w:rsidRDefault="00214895">
            <w:pPr>
              <w:spacing w:line="360" w:lineRule="exact"/>
              <w:rPr>
                <w:szCs w:val="21"/>
              </w:rPr>
            </w:pPr>
            <w:r>
              <w:rPr>
                <w:rFonts w:hint="eastAsia"/>
                <w:szCs w:val="21"/>
              </w:rPr>
              <w:t>出租（</w:t>
            </w:r>
            <w:r>
              <w:rPr>
                <w:rFonts w:hint="eastAsia"/>
                <w:szCs w:val="21"/>
              </w:rPr>
              <w:t>22</w:t>
            </w:r>
            <w:r>
              <w:rPr>
                <w:rFonts w:hint="eastAsia"/>
                <w:szCs w:val="21"/>
              </w:rPr>
              <w:t>）</w:t>
            </w:r>
          </w:p>
        </w:tc>
      </w:tr>
      <w:tr w:rsidR="00EE27B0">
        <w:tc>
          <w:tcPr>
            <w:tcW w:w="1242" w:type="dxa"/>
            <w:vMerge/>
          </w:tcPr>
          <w:p w:rsidR="00EE27B0" w:rsidRDefault="00EE27B0">
            <w:pPr>
              <w:spacing w:line="360" w:lineRule="exact"/>
              <w:jc w:val="center"/>
              <w:rPr>
                <w:szCs w:val="21"/>
              </w:rPr>
            </w:pPr>
          </w:p>
        </w:tc>
        <w:tc>
          <w:tcPr>
            <w:tcW w:w="7938" w:type="dxa"/>
          </w:tcPr>
          <w:p w:rsidR="00EE27B0" w:rsidRDefault="00214895">
            <w:pPr>
              <w:spacing w:line="360" w:lineRule="exact"/>
              <w:rPr>
                <w:szCs w:val="21"/>
              </w:rPr>
            </w:pPr>
            <w:r>
              <w:rPr>
                <w:rFonts w:hint="eastAsia"/>
                <w:szCs w:val="21"/>
              </w:rPr>
              <w:t>租赁（</w:t>
            </w:r>
            <w:r>
              <w:rPr>
                <w:rFonts w:hint="eastAsia"/>
                <w:szCs w:val="21"/>
              </w:rPr>
              <w:t>2</w:t>
            </w:r>
            <w:r>
              <w:rPr>
                <w:rFonts w:hint="eastAsia"/>
                <w:szCs w:val="21"/>
              </w:rPr>
              <w:t>）、租用（</w:t>
            </w:r>
            <w:r>
              <w:rPr>
                <w:rFonts w:hint="eastAsia"/>
                <w:szCs w:val="21"/>
              </w:rPr>
              <w:t>3</w:t>
            </w:r>
            <w:r>
              <w:rPr>
                <w:rFonts w:hint="eastAsia"/>
                <w:szCs w:val="21"/>
              </w:rPr>
              <w:t>）、转租、出租（</w:t>
            </w:r>
            <w:r>
              <w:rPr>
                <w:rFonts w:hint="eastAsia"/>
                <w:szCs w:val="21"/>
              </w:rPr>
              <w:t>1</w:t>
            </w:r>
            <w:r>
              <w:rPr>
                <w:rFonts w:hint="eastAsia"/>
                <w:szCs w:val="21"/>
              </w:rPr>
              <w:t>）</w:t>
            </w:r>
          </w:p>
        </w:tc>
      </w:tr>
      <w:tr w:rsidR="00EE27B0">
        <w:tc>
          <w:tcPr>
            <w:tcW w:w="1242" w:type="dxa"/>
            <w:vMerge w:val="restart"/>
          </w:tcPr>
          <w:p w:rsidR="00EE27B0" w:rsidRDefault="00214895">
            <w:pPr>
              <w:spacing w:line="360" w:lineRule="exact"/>
              <w:jc w:val="center"/>
              <w:rPr>
                <w:szCs w:val="21"/>
              </w:rPr>
            </w:pPr>
            <w:r>
              <w:rPr>
                <w:rFonts w:hint="eastAsia"/>
                <w:szCs w:val="21"/>
              </w:rPr>
              <w:t>转包类</w:t>
            </w:r>
          </w:p>
        </w:tc>
        <w:tc>
          <w:tcPr>
            <w:tcW w:w="7938" w:type="dxa"/>
          </w:tcPr>
          <w:p w:rsidR="00EE27B0" w:rsidRDefault="00214895">
            <w:pPr>
              <w:spacing w:line="360" w:lineRule="exact"/>
              <w:rPr>
                <w:szCs w:val="21"/>
              </w:rPr>
            </w:pPr>
            <w:r>
              <w:rPr>
                <w:rFonts w:hint="eastAsia"/>
                <w:szCs w:val="21"/>
              </w:rPr>
              <w:t>转包（</w:t>
            </w:r>
            <w:r>
              <w:rPr>
                <w:rFonts w:hint="eastAsia"/>
                <w:szCs w:val="21"/>
              </w:rPr>
              <w:t>6</w:t>
            </w:r>
            <w:r>
              <w:rPr>
                <w:rFonts w:hint="eastAsia"/>
                <w:szCs w:val="21"/>
              </w:rPr>
              <w:t>）</w:t>
            </w:r>
          </w:p>
        </w:tc>
      </w:tr>
      <w:tr w:rsidR="00EE27B0">
        <w:tc>
          <w:tcPr>
            <w:tcW w:w="1242" w:type="dxa"/>
            <w:vMerge/>
          </w:tcPr>
          <w:p w:rsidR="00EE27B0" w:rsidRDefault="00EE27B0">
            <w:pPr>
              <w:spacing w:line="360" w:lineRule="exact"/>
              <w:jc w:val="center"/>
              <w:rPr>
                <w:szCs w:val="21"/>
              </w:rPr>
            </w:pPr>
          </w:p>
        </w:tc>
        <w:tc>
          <w:tcPr>
            <w:tcW w:w="7938" w:type="dxa"/>
          </w:tcPr>
          <w:p w:rsidR="00EE27B0" w:rsidRDefault="00214895">
            <w:pPr>
              <w:spacing w:line="360" w:lineRule="exact"/>
              <w:rPr>
                <w:szCs w:val="21"/>
              </w:rPr>
            </w:pPr>
            <w:r>
              <w:rPr>
                <w:rFonts w:hint="eastAsia"/>
                <w:szCs w:val="21"/>
              </w:rPr>
              <w:t>承包使用（</w:t>
            </w:r>
            <w:r>
              <w:rPr>
                <w:rFonts w:hint="eastAsia"/>
                <w:szCs w:val="21"/>
              </w:rPr>
              <w:t>1</w:t>
            </w:r>
            <w:r>
              <w:rPr>
                <w:rFonts w:hint="eastAsia"/>
                <w:szCs w:val="21"/>
              </w:rPr>
              <w:t>）、承包（</w:t>
            </w:r>
            <w:r>
              <w:rPr>
                <w:rFonts w:hint="eastAsia"/>
                <w:szCs w:val="21"/>
              </w:rPr>
              <w:t>1</w:t>
            </w:r>
            <w:r>
              <w:rPr>
                <w:rFonts w:hint="eastAsia"/>
                <w:szCs w:val="21"/>
              </w:rPr>
              <w:t>）、分包（</w:t>
            </w:r>
            <w:r>
              <w:rPr>
                <w:rFonts w:hint="eastAsia"/>
                <w:szCs w:val="21"/>
              </w:rPr>
              <w:t>1</w:t>
            </w:r>
            <w:r>
              <w:rPr>
                <w:rFonts w:hint="eastAsia"/>
                <w:szCs w:val="21"/>
              </w:rPr>
              <w:t>）、归乙方耕种（</w:t>
            </w:r>
            <w:r>
              <w:rPr>
                <w:rFonts w:hint="eastAsia"/>
                <w:szCs w:val="21"/>
              </w:rPr>
              <w:t>1</w:t>
            </w:r>
            <w:r>
              <w:rPr>
                <w:rFonts w:hint="eastAsia"/>
                <w:szCs w:val="21"/>
              </w:rPr>
              <w:t>）</w:t>
            </w:r>
          </w:p>
        </w:tc>
      </w:tr>
      <w:tr w:rsidR="00EE27B0">
        <w:tc>
          <w:tcPr>
            <w:tcW w:w="1242" w:type="dxa"/>
            <w:vMerge w:val="restart"/>
          </w:tcPr>
          <w:p w:rsidR="00EE27B0" w:rsidRDefault="00214895">
            <w:pPr>
              <w:spacing w:line="360" w:lineRule="exact"/>
              <w:jc w:val="center"/>
              <w:rPr>
                <w:szCs w:val="21"/>
              </w:rPr>
            </w:pPr>
            <w:r>
              <w:rPr>
                <w:rFonts w:hint="eastAsia"/>
                <w:szCs w:val="21"/>
              </w:rPr>
              <w:t>互换类</w:t>
            </w:r>
          </w:p>
        </w:tc>
        <w:tc>
          <w:tcPr>
            <w:tcW w:w="7938" w:type="dxa"/>
          </w:tcPr>
          <w:p w:rsidR="00EE27B0" w:rsidRDefault="00214895">
            <w:pPr>
              <w:spacing w:line="360" w:lineRule="exact"/>
              <w:rPr>
                <w:szCs w:val="21"/>
              </w:rPr>
            </w:pPr>
            <w:r>
              <w:rPr>
                <w:rFonts w:hint="eastAsia"/>
                <w:szCs w:val="21"/>
              </w:rPr>
              <w:t>互换（</w:t>
            </w:r>
            <w:r>
              <w:rPr>
                <w:rFonts w:hint="eastAsia"/>
                <w:szCs w:val="21"/>
              </w:rPr>
              <w:t>6</w:t>
            </w:r>
            <w:r>
              <w:rPr>
                <w:rFonts w:hint="eastAsia"/>
                <w:szCs w:val="21"/>
              </w:rPr>
              <w:t>）</w:t>
            </w:r>
          </w:p>
        </w:tc>
      </w:tr>
      <w:tr w:rsidR="00EE27B0">
        <w:tc>
          <w:tcPr>
            <w:tcW w:w="1242" w:type="dxa"/>
            <w:vMerge/>
          </w:tcPr>
          <w:p w:rsidR="00EE27B0" w:rsidRDefault="00EE27B0">
            <w:pPr>
              <w:spacing w:line="360" w:lineRule="exact"/>
              <w:jc w:val="center"/>
              <w:rPr>
                <w:szCs w:val="21"/>
              </w:rPr>
            </w:pPr>
          </w:p>
        </w:tc>
        <w:tc>
          <w:tcPr>
            <w:tcW w:w="7938" w:type="dxa"/>
          </w:tcPr>
          <w:p w:rsidR="00EE27B0" w:rsidRDefault="00214895">
            <w:pPr>
              <w:spacing w:line="360" w:lineRule="exact"/>
              <w:rPr>
                <w:szCs w:val="21"/>
              </w:rPr>
            </w:pPr>
            <w:r>
              <w:rPr>
                <w:rFonts w:hint="eastAsia"/>
                <w:szCs w:val="21"/>
              </w:rPr>
              <w:t>调换给（</w:t>
            </w:r>
            <w:r>
              <w:rPr>
                <w:rFonts w:hint="eastAsia"/>
                <w:szCs w:val="21"/>
              </w:rPr>
              <w:t>1</w:t>
            </w:r>
            <w:r>
              <w:rPr>
                <w:rFonts w:hint="eastAsia"/>
                <w:szCs w:val="21"/>
              </w:rPr>
              <w:t>）</w:t>
            </w:r>
          </w:p>
        </w:tc>
      </w:tr>
      <w:tr w:rsidR="00EE27B0">
        <w:trPr>
          <w:trHeight w:val="320"/>
        </w:trPr>
        <w:tc>
          <w:tcPr>
            <w:tcW w:w="1242" w:type="dxa"/>
            <w:vMerge w:val="restart"/>
          </w:tcPr>
          <w:p w:rsidR="00EE27B0" w:rsidRDefault="00214895">
            <w:pPr>
              <w:spacing w:line="360" w:lineRule="exact"/>
              <w:jc w:val="center"/>
              <w:rPr>
                <w:szCs w:val="21"/>
              </w:rPr>
            </w:pPr>
            <w:r>
              <w:rPr>
                <w:rFonts w:hint="eastAsia"/>
                <w:szCs w:val="21"/>
              </w:rPr>
              <w:t>转让类</w:t>
            </w:r>
          </w:p>
        </w:tc>
        <w:tc>
          <w:tcPr>
            <w:tcW w:w="7938" w:type="dxa"/>
          </w:tcPr>
          <w:p w:rsidR="00EE27B0" w:rsidRDefault="00214895">
            <w:pPr>
              <w:spacing w:line="360" w:lineRule="exact"/>
              <w:rPr>
                <w:szCs w:val="21"/>
              </w:rPr>
            </w:pPr>
            <w:r>
              <w:rPr>
                <w:rFonts w:hint="eastAsia"/>
                <w:szCs w:val="21"/>
              </w:rPr>
              <w:t>转让（</w:t>
            </w:r>
            <w:r>
              <w:rPr>
                <w:rFonts w:hint="eastAsia"/>
                <w:szCs w:val="21"/>
              </w:rPr>
              <w:t>14</w:t>
            </w:r>
            <w:r>
              <w:rPr>
                <w:rFonts w:hint="eastAsia"/>
                <w:szCs w:val="21"/>
              </w:rPr>
              <w:t>）</w:t>
            </w:r>
          </w:p>
        </w:tc>
      </w:tr>
      <w:tr w:rsidR="00EE27B0">
        <w:trPr>
          <w:trHeight w:hRule="exact" w:val="348"/>
        </w:trPr>
        <w:tc>
          <w:tcPr>
            <w:tcW w:w="1242" w:type="dxa"/>
            <w:vMerge/>
          </w:tcPr>
          <w:p w:rsidR="00EE27B0" w:rsidRDefault="00EE27B0">
            <w:pPr>
              <w:spacing w:line="360" w:lineRule="exact"/>
              <w:jc w:val="center"/>
              <w:rPr>
                <w:szCs w:val="21"/>
              </w:rPr>
            </w:pPr>
          </w:p>
        </w:tc>
        <w:tc>
          <w:tcPr>
            <w:tcW w:w="7938" w:type="dxa"/>
          </w:tcPr>
          <w:p w:rsidR="00EE27B0" w:rsidRDefault="00214895">
            <w:pPr>
              <w:spacing w:afterLines="15" w:after="46" w:line="360" w:lineRule="exact"/>
              <w:rPr>
                <w:szCs w:val="21"/>
              </w:rPr>
            </w:pPr>
            <w:r>
              <w:rPr>
                <w:rFonts w:hint="eastAsia"/>
                <w:szCs w:val="21"/>
              </w:rPr>
              <w:t>永久转让（</w:t>
            </w:r>
            <w:r>
              <w:rPr>
                <w:rFonts w:hint="eastAsia"/>
                <w:szCs w:val="21"/>
              </w:rPr>
              <w:t>1</w:t>
            </w:r>
            <w:r>
              <w:rPr>
                <w:rFonts w:hint="eastAsia"/>
                <w:szCs w:val="21"/>
              </w:rPr>
              <w:t>）、长期转让（</w:t>
            </w:r>
            <w:r>
              <w:rPr>
                <w:rFonts w:hint="eastAsia"/>
                <w:szCs w:val="21"/>
              </w:rPr>
              <w:t>1</w:t>
            </w:r>
            <w:r>
              <w:rPr>
                <w:rFonts w:hint="eastAsia"/>
                <w:szCs w:val="21"/>
              </w:rPr>
              <w:t>）</w:t>
            </w:r>
          </w:p>
        </w:tc>
      </w:tr>
      <w:tr w:rsidR="00EE27B0">
        <w:trPr>
          <w:trHeight w:val="390"/>
        </w:trPr>
        <w:tc>
          <w:tcPr>
            <w:tcW w:w="1242" w:type="dxa"/>
          </w:tcPr>
          <w:p w:rsidR="00EE27B0" w:rsidRDefault="00214895">
            <w:pPr>
              <w:spacing w:line="360" w:lineRule="exact"/>
              <w:jc w:val="center"/>
              <w:rPr>
                <w:szCs w:val="21"/>
              </w:rPr>
            </w:pPr>
            <w:r>
              <w:rPr>
                <w:rFonts w:hint="eastAsia"/>
                <w:szCs w:val="21"/>
              </w:rPr>
              <w:t>其他</w:t>
            </w:r>
          </w:p>
        </w:tc>
        <w:tc>
          <w:tcPr>
            <w:tcW w:w="7938" w:type="dxa"/>
          </w:tcPr>
          <w:p w:rsidR="00EE27B0" w:rsidRDefault="00214895">
            <w:pPr>
              <w:spacing w:afterLines="15" w:after="46" w:line="360" w:lineRule="exact"/>
              <w:rPr>
                <w:szCs w:val="21"/>
              </w:rPr>
            </w:pPr>
            <w:r>
              <w:rPr>
                <w:rFonts w:hint="eastAsia"/>
                <w:szCs w:val="21"/>
              </w:rPr>
              <w:t>占用（</w:t>
            </w:r>
            <w:r>
              <w:rPr>
                <w:rFonts w:hint="eastAsia"/>
                <w:szCs w:val="21"/>
              </w:rPr>
              <w:t>1</w:t>
            </w:r>
            <w:r>
              <w:rPr>
                <w:rFonts w:hint="eastAsia"/>
                <w:szCs w:val="21"/>
              </w:rPr>
              <w:t>）、收归（</w:t>
            </w:r>
            <w:r>
              <w:rPr>
                <w:rFonts w:hint="eastAsia"/>
                <w:szCs w:val="21"/>
              </w:rPr>
              <w:t>1</w:t>
            </w:r>
            <w:r>
              <w:rPr>
                <w:rFonts w:hint="eastAsia"/>
                <w:szCs w:val="21"/>
              </w:rPr>
              <w:t>）、收回（</w:t>
            </w:r>
            <w:r>
              <w:rPr>
                <w:rFonts w:hint="eastAsia"/>
                <w:szCs w:val="21"/>
              </w:rPr>
              <w:t>1</w:t>
            </w:r>
            <w:r>
              <w:rPr>
                <w:rFonts w:hint="eastAsia"/>
                <w:szCs w:val="21"/>
              </w:rPr>
              <w:t>）、征收（</w:t>
            </w:r>
            <w:r>
              <w:rPr>
                <w:rFonts w:hint="eastAsia"/>
                <w:szCs w:val="21"/>
              </w:rPr>
              <w:t>1</w:t>
            </w:r>
            <w:r>
              <w:rPr>
                <w:rFonts w:hint="eastAsia"/>
                <w:szCs w:val="21"/>
              </w:rPr>
              <w:t>）、退给（</w:t>
            </w:r>
            <w:r>
              <w:rPr>
                <w:rFonts w:hint="eastAsia"/>
                <w:szCs w:val="21"/>
              </w:rPr>
              <w:t>2</w:t>
            </w:r>
            <w:r>
              <w:rPr>
                <w:rFonts w:hint="eastAsia"/>
                <w:szCs w:val="21"/>
              </w:rPr>
              <w:t>）、购买（</w:t>
            </w:r>
            <w:r>
              <w:rPr>
                <w:rFonts w:hint="eastAsia"/>
                <w:szCs w:val="21"/>
              </w:rPr>
              <w:t>3</w:t>
            </w:r>
            <w:r>
              <w:rPr>
                <w:rFonts w:hint="eastAsia"/>
                <w:szCs w:val="21"/>
              </w:rPr>
              <w:t>）、代耕（</w:t>
            </w:r>
            <w:r>
              <w:rPr>
                <w:rFonts w:hint="eastAsia"/>
                <w:szCs w:val="21"/>
              </w:rPr>
              <w:t>1</w:t>
            </w:r>
            <w:r>
              <w:rPr>
                <w:rFonts w:hint="eastAsia"/>
                <w:szCs w:val="21"/>
              </w:rPr>
              <w:t>）、归还组里（附有返还权）（</w:t>
            </w:r>
            <w:r>
              <w:rPr>
                <w:rFonts w:hint="eastAsia"/>
                <w:szCs w:val="21"/>
              </w:rPr>
              <w:t>1</w:t>
            </w:r>
            <w:r>
              <w:rPr>
                <w:rFonts w:hint="eastAsia"/>
                <w:szCs w:val="21"/>
              </w:rPr>
              <w:t>）、经营（</w:t>
            </w:r>
            <w:r>
              <w:rPr>
                <w:rFonts w:hint="eastAsia"/>
                <w:szCs w:val="21"/>
              </w:rPr>
              <w:t>1</w:t>
            </w:r>
            <w:r>
              <w:rPr>
                <w:rFonts w:hint="eastAsia"/>
                <w:szCs w:val="21"/>
              </w:rPr>
              <w:t>）</w:t>
            </w:r>
          </w:p>
        </w:tc>
      </w:tr>
    </w:tbl>
    <w:p w:rsidR="00EE27B0" w:rsidRDefault="00214895">
      <w:pPr>
        <w:spacing w:beforeLines="25" w:before="78" w:afterLines="25" w:after="78"/>
        <w:ind w:firstLineChars="150" w:firstLine="270"/>
        <w:rPr>
          <w:rFonts w:asciiTheme="minorEastAsia" w:hAnsiTheme="minorEastAsia"/>
          <w:sz w:val="18"/>
          <w:szCs w:val="18"/>
        </w:rPr>
      </w:pPr>
      <w:r>
        <w:rPr>
          <w:rFonts w:asciiTheme="minorEastAsia" w:hAnsiTheme="minorEastAsia" w:hint="eastAsia"/>
          <w:sz w:val="18"/>
          <w:szCs w:val="18"/>
        </w:rPr>
        <w:t>注：表中所罗列的“其他”并不属于法律意义上的流转，之所以在此将其作为流转方式进行统计和罗列，是因为当事人在合同中或者法官在判决中将之认同为“流转”。这些实证数据也有助于直观反映当事人以及基层法官对于流转立法的认知水平。</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通过上述数据统计能够发现，实践中的绝大多数流转并没有按照法律的规定明确约定流转的具体方式，部分案例中的审案法官也没有准确使用法律规定的流转方式对当事人之间的流转关系进行判定。</w:t>
      </w:r>
    </w:p>
    <w:p w:rsidR="00EE27B0" w:rsidRDefault="00214895">
      <w:pPr>
        <w:spacing w:line="360" w:lineRule="auto"/>
        <w:ind w:firstLineChars="200" w:firstLine="480"/>
        <w:rPr>
          <w:rFonts w:ascii="黑体" w:eastAsia="黑体" w:hAnsi="黑体"/>
          <w:sz w:val="24"/>
          <w:szCs w:val="24"/>
        </w:rPr>
      </w:pPr>
      <w:r>
        <w:rPr>
          <w:rFonts w:ascii="黑体" w:eastAsia="黑体" w:hAnsi="黑体" w:hint="eastAsia"/>
          <w:sz w:val="24"/>
          <w:szCs w:val="24"/>
        </w:rPr>
        <w:t>(四) 关于纠纷原因的分析</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样本案例中所呈现出的纠纷原因较为复杂，既有单一原因也有多重原因，既有一方原因也有多方原因，既有合法原因也有非法原因，既有因流转协议不周延而引发的原因也有流转协议履行后发生的原因。经粗略统计，可以将</w:t>
      </w:r>
      <w:r>
        <w:rPr>
          <w:rFonts w:asciiTheme="minorEastAsia" w:hAnsiTheme="minorEastAsia"/>
          <w:sz w:val="24"/>
          <w:szCs w:val="24"/>
        </w:rPr>
        <w:t>410</w:t>
      </w:r>
      <w:r>
        <w:rPr>
          <w:rFonts w:asciiTheme="minorEastAsia" w:hAnsiTheme="minorEastAsia" w:hint="eastAsia"/>
          <w:sz w:val="24"/>
          <w:szCs w:val="24"/>
        </w:rPr>
        <w:t>起样本案例的纠纷原因大致区分为: (</w:t>
      </w:r>
      <w:r>
        <w:rPr>
          <w:rFonts w:asciiTheme="minorEastAsia" w:hAnsiTheme="minorEastAsia"/>
          <w:sz w:val="24"/>
          <w:szCs w:val="24"/>
        </w:rPr>
        <w:t>1</w:t>
      </w:r>
      <w:r>
        <w:rPr>
          <w:rFonts w:asciiTheme="minorEastAsia" w:hAnsiTheme="minorEastAsia" w:hint="eastAsia"/>
          <w:sz w:val="24"/>
          <w:szCs w:val="24"/>
        </w:rPr>
        <w:t>)因流转方式或流转期限不明而引发的纠纷，约占全部样本案例的</w:t>
      </w:r>
      <w:r>
        <w:rPr>
          <w:rFonts w:asciiTheme="minorEastAsia" w:hAnsiTheme="minorEastAsia"/>
          <w:sz w:val="24"/>
          <w:szCs w:val="24"/>
        </w:rPr>
        <w:t>48%</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 因流转后土地交换价值变化而引发的纠纷，约占</w:t>
      </w:r>
      <w:r>
        <w:rPr>
          <w:rFonts w:asciiTheme="minorEastAsia" w:hAnsiTheme="minorEastAsia"/>
          <w:sz w:val="24"/>
          <w:szCs w:val="24"/>
        </w:rPr>
        <w:t>12%</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)因接转方不按约定支付流转费用而引发的纠纷，约占</w:t>
      </w:r>
      <w:r>
        <w:rPr>
          <w:rFonts w:asciiTheme="minorEastAsia" w:hAnsiTheme="minorEastAsia"/>
          <w:sz w:val="24"/>
          <w:szCs w:val="24"/>
        </w:rPr>
        <w:t>11%</w:t>
      </w: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)因对国家种粮补贴归属发生争议而引发的纠纷，约占</w:t>
      </w:r>
      <w:r>
        <w:rPr>
          <w:rFonts w:asciiTheme="minorEastAsia" w:hAnsiTheme="minorEastAsia"/>
          <w:sz w:val="24"/>
          <w:szCs w:val="24"/>
        </w:rPr>
        <w:t>5%</w:t>
      </w:r>
      <w:r>
        <w:rPr>
          <w:rFonts w:asciiTheme="minorEastAsia" w:hAnsiTheme="minorEastAsia" w:hint="eastAsia"/>
          <w:sz w:val="24"/>
          <w:szCs w:val="24"/>
        </w:rPr>
        <w:t>；</w:t>
      </w:r>
      <w:r>
        <w:rPr>
          <w:rFonts w:asciiTheme="minorEastAsia" w:hAnsiTheme="minorEastAsia"/>
          <w:sz w:val="24"/>
          <w:szCs w:val="24"/>
        </w:rPr>
        <w:t>(5</w:t>
      </w:r>
      <w:r>
        <w:rPr>
          <w:rFonts w:asciiTheme="minorEastAsia" w:hAnsiTheme="minorEastAsia" w:hint="eastAsia"/>
          <w:sz w:val="24"/>
          <w:szCs w:val="24"/>
        </w:rPr>
        <w:t>)因流转后一方改变土地用途而引发的纠纷，约占</w:t>
      </w: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)因接转方擅自对土地再流转而引发的纠纷，约占</w:t>
      </w:r>
      <w:r>
        <w:rPr>
          <w:rFonts w:asciiTheme="minorEastAsia" w:hAnsiTheme="minorEastAsia"/>
          <w:sz w:val="24"/>
          <w:szCs w:val="24"/>
        </w:rPr>
        <w:t>4%</w:t>
      </w:r>
      <w:r>
        <w:rPr>
          <w:rFonts w:asciiTheme="minorEastAsia" w:hAnsiTheme="minorEastAsia" w:hint="eastAsia"/>
          <w:sz w:val="24"/>
          <w:szCs w:val="24"/>
        </w:rPr>
        <w:t>；（7）因无法归入上述类型的其他原因而引发的纠纷，约占16%。</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过数据统计能够发现，实践中的流转纠纷有近一半是因为流转时的约定不明晰而引发的；另外，流转当事人不能准确把握各种流转方式的法律效果和不能清楚了解法律的相关禁止性规定也是引发纠纷的重要原因。因此，流转当事人的法律认知水平和协议能力不高应当是导致上述状况的关键因素。</w:t>
      </w:r>
    </w:p>
    <w:p w:rsidR="00EE27B0" w:rsidRDefault="00214895">
      <w:pPr>
        <w:spacing w:line="360" w:lineRule="auto"/>
        <w:ind w:firstLineChars="200" w:firstLine="480"/>
        <w:rPr>
          <w:rFonts w:ascii="黑体" w:eastAsia="黑体" w:hAnsi="黑体"/>
          <w:sz w:val="24"/>
          <w:szCs w:val="24"/>
        </w:rPr>
      </w:pPr>
      <w:r>
        <w:rPr>
          <w:rFonts w:ascii="黑体" w:eastAsia="黑体" w:hAnsi="黑体" w:hint="eastAsia"/>
          <w:sz w:val="24"/>
          <w:szCs w:val="24"/>
        </w:rPr>
        <w:t>(五) 关于裁判文书中引用法律规范条文情况的分析</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流转纠纷的裁判文书中，法官所援引的规范性依据除了最为主要的《农村土地承包法》和《农村土地承包经营权流转管理办法》之外，还涉及《合同法》、《民法通则》、《物权法》、《土地管理法》、《农业法》、《民事诉讼法》、最高人民法院《关于审理涉及农村土地承包纠纷案件适用法律问题的解释》、最高人民法院《关于民事诉讼证据的若干规定》，另有少数案件适用有关土地承包的地方性规定作为裁判依据。从单个裁判文</w:t>
      </w:r>
      <w:r>
        <w:rPr>
          <w:rFonts w:asciiTheme="minorEastAsia" w:hAnsiTheme="minorEastAsia" w:hint="eastAsia"/>
          <w:sz w:val="24"/>
          <w:szCs w:val="24"/>
        </w:rPr>
        <w:lastRenderedPageBreak/>
        <w:t>书引用规范条文的数量上看，在</w:t>
      </w:r>
      <w:r>
        <w:rPr>
          <w:rFonts w:asciiTheme="minorEastAsia" w:hAnsiTheme="minorEastAsia"/>
          <w:sz w:val="24"/>
          <w:szCs w:val="24"/>
        </w:rPr>
        <w:t>410</w:t>
      </w:r>
      <w:r>
        <w:rPr>
          <w:rFonts w:asciiTheme="minorEastAsia" w:hAnsiTheme="minorEastAsia" w:hint="eastAsia"/>
          <w:sz w:val="24"/>
          <w:szCs w:val="24"/>
        </w:rPr>
        <w:t>起样本案例中，引用</w:t>
      </w:r>
      <w:r>
        <w:rPr>
          <w:rFonts w:asciiTheme="minorEastAsia" w:hAnsiTheme="minorEastAsia"/>
          <w:sz w:val="24"/>
          <w:szCs w:val="24"/>
        </w:rPr>
        <w:t>1</w:t>
      </w:r>
      <w:r>
        <w:rPr>
          <w:rFonts w:asciiTheme="minorEastAsia" w:hAnsiTheme="minorEastAsia" w:hint="eastAsia"/>
          <w:sz w:val="24"/>
          <w:szCs w:val="24"/>
        </w:rPr>
        <w:t>条(款、项) 法律规范条文的为</w:t>
      </w:r>
      <w:r>
        <w:rPr>
          <w:rFonts w:asciiTheme="minorEastAsia" w:hAnsiTheme="minorEastAsia"/>
          <w:sz w:val="24"/>
          <w:szCs w:val="24"/>
        </w:rPr>
        <w:t>39</w:t>
      </w:r>
      <w:r>
        <w:rPr>
          <w:rFonts w:asciiTheme="minorEastAsia" w:hAnsiTheme="minorEastAsia" w:hint="eastAsia"/>
          <w:sz w:val="24"/>
          <w:szCs w:val="24"/>
        </w:rPr>
        <w:t>起，引用</w:t>
      </w:r>
      <w:r>
        <w:rPr>
          <w:rFonts w:asciiTheme="minorEastAsia" w:hAnsiTheme="minorEastAsia"/>
          <w:sz w:val="24"/>
          <w:szCs w:val="24"/>
        </w:rPr>
        <w:t>2</w:t>
      </w:r>
      <w:r>
        <w:rPr>
          <w:rFonts w:asciiTheme="minorEastAsia" w:hAnsiTheme="minorEastAsia" w:hint="eastAsia"/>
          <w:sz w:val="24"/>
          <w:szCs w:val="24"/>
        </w:rPr>
        <w:t>条的为</w:t>
      </w:r>
      <w:r>
        <w:rPr>
          <w:rFonts w:asciiTheme="minorEastAsia" w:hAnsiTheme="minorEastAsia"/>
          <w:sz w:val="24"/>
          <w:szCs w:val="24"/>
        </w:rPr>
        <w:t>77</w:t>
      </w:r>
      <w:r>
        <w:rPr>
          <w:rFonts w:asciiTheme="minorEastAsia" w:hAnsiTheme="minorEastAsia" w:hint="eastAsia"/>
          <w:sz w:val="24"/>
          <w:szCs w:val="24"/>
        </w:rPr>
        <w:t>起，引用</w:t>
      </w:r>
      <w:r>
        <w:rPr>
          <w:rFonts w:asciiTheme="minorEastAsia" w:hAnsiTheme="minorEastAsia"/>
          <w:sz w:val="24"/>
          <w:szCs w:val="24"/>
        </w:rPr>
        <w:t>3</w:t>
      </w:r>
      <w:r>
        <w:rPr>
          <w:rFonts w:asciiTheme="minorEastAsia" w:hAnsiTheme="minorEastAsia" w:hint="eastAsia"/>
          <w:sz w:val="24"/>
          <w:szCs w:val="24"/>
        </w:rPr>
        <w:t>条的为</w:t>
      </w:r>
      <w:r>
        <w:rPr>
          <w:rFonts w:asciiTheme="minorEastAsia" w:hAnsiTheme="minorEastAsia"/>
          <w:sz w:val="24"/>
          <w:szCs w:val="24"/>
        </w:rPr>
        <w:t>81</w:t>
      </w:r>
      <w:r>
        <w:rPr>
          <w:rFonts w:asciiTheme="minorEastAsia" w:hAnsiTheme="minorEastAsia" w:hint="eastAsia"/>
          <w:sz w:val="24"/>
          <w:szCs w:val="24"/>
        </w:rPr>
        <w:t>起，引用</w:t>
      </w:r>
      <w:r>
        <w:rPr>
          <w:rFonts w:asciiTheme="minorEastAsia" w:hAnsiTheme="minorEastAsia"/>
          <w:sz w:val="24"/>
          <w:szCs w:val="24"/>
        </w:rPr>
        <w:t>4</w:t>
      </w:r>
      <w:r>
        <w:rPr>
          <w:rFonts w:asciiTheme="minorEastAsia" w:hAnsiTheme="minorEastAsia" w:hint="eastAsia"/>
          <w:sz w:val="24"/>
          <w:szCs w:val="24"/>
        </w:rPr>
        <w:t>条的为</w:t>
      </w:r>
      <w:r>
        <w:rPr>
          <w:rFonts w:asciiTheme="minorEastAsia" w:hAnsiTheme="minorEastAsia"/>
          <w:sz w:val="24"/>
          <w:szCs w:val="24"/>
        </w:rPr>
        <w:t>51</w:t>
      </w:r>
      <w:r>
        <w:rPr>
          <w:rFonts w:asciiTheme="minorEastAsia" w:hAnsiTheme="minorEastAsia" w:hint="eastAsia"/>
          <w:sz w:val="24"/>
          <w:szCs w:val="24"/>
        </w:rPr>
        <w:t>起，引用</w:t>
      </w:r>
      <w:r>
        <w:rPr>
          <w:rFonts w:asciiTheme="minorEastAsia" w:hAnsiTheme="minorEastAsia"/>
          <w:sz w:val="24"/>
          <w:szCs w:val="24"/>
        </w:rPr>
        <w:t>5</w:t>
      </w:r>
      <w:r>
        <w:rPr>
          <w:rFonts w:asciiTheme="minorEastAsia" w:hAnsiTheme="minorEastAsia" w:hint="eastAsia"/>
          <w:sz w:val="24"/>
          <w:szCs w:val="24"/>
        </w:rPr>
        <w:t>条的为</w:t>
      </w:r>
      <w:r>
        <w:rPr>
          <w:rFonts w:asciiTheme="minorEastAsia" w:hAnsiTheme="minorEastAsia"/>
          <w:sz w:val="24"/>
          <w:szCs w:val="24"/>
        </w:rPr>
        <w:t>39</w:t>
      </w:r>
      <w:r>
        <w:rPr>
          <w:rFonts w:asciiTheme="minorEastAsia" w:hAnsiTheme="minorEastAsia" w:hint="eastAsia"/>
          <w:sz w:val="24"/>
          <w:szCs w:val="24"/>
        </w:rPr>
        <w:t>起，引用</w:t>
      </w:r>
      <w:r>
        <w:rPr>
          <w:rFonts w:asciiTheme="minorEastAsia" w:hAnsiTheme="minorEastAsia"/>
          <w:sz w:val="24"/>
          <w:szCs w:val="24"/>
        </w:rPr>
        <w:t>6</w:t>
      </w:r>
      <w:r>
        <w:rPr>
          <w:rFonts w:asciiTheme="minorEastAsia" w:hAnsiTheme="minorEastAsia" w:hint="eastAsia"/>
          <w:sz w:val="24"/>
          <w:szCs w:val="24"/>
        </w:rPr>
        <w:t>条的为</w:t>
      </w:r>
      <w:r>
        <w:rPr>
          <w:rFonts w:asciiTheme="minorEastAsia" w:hAnsiTheme="minorEastAsia"/>
          <w:sz w:val="24"/>
          <w:szCs w:val="24"/>
        </w:rPr>
        <w:t>72</w:t>
      </w:r>
      <w:r>
        <w:rPr>
          <w:rFonts w:asciiTheme="minorEastAsia" w:hAnsiTheme="minorEastAsia" w:hint="eastAsia"/>
          <w:sz w:val="24"/>
          <w:szCs w:val="24"/>
        </w:rPr>
        <w:t>起，引用</w:t>
      </w:r>
      <w:r>
        <w:rPr>
          <w:rFonts w:asciiTheme="minorEastAsia" w:hAnsiTheme="minorEastAsia"/>
          <w:sz w:val="24"/>
          <w:szCs w:val="24"/>
        </w:rPr>
        <w:t>7</w:t>
      </w:r>
      <w:r>
        <w:rPr>
          <w:rFonts w:asciiTheme="minorEastAsia" w:hAnsiTheme="minorEastAsia" w:hint="eastAsia"/>
          <w:sz w:val="24"/>
          <w:szCs w:val="24"/>
        </w:rPr>
        <w:t>条及以上的为</w:t>
      </w:r>
      <w:r>
        <w:rPr>
          <w:rFonts w:asciiTheme="minorEastAsia" w:hAnsiTheme="minorEastAsia"/>
          <w:sz w:val="24"/>
          <w:szCs w:val="24"/>
        </w:rPr>
        <w:t>51</w:t>
      </w:r>
      <w:r>
        <w:rPr>
          <w:rFonts w:asciiTheme="minorEastAsia" w:hAnsiTheme="minorEastAsia" w:hint="eastAsia"/>
          <w:sz w:val="24"/>
          <w:szCs w:val="24"/>
        </w:rPr>
        <w:t xml:space="preserve">起。其中单个判决引用条文数量最多的达到 </w:t>
      </w:r>
      <w:r>
        <w:rPr>
          <w:rFonts w:asciiTheme="minorEastAsia" w:hAnsiTheme="minorEastAsia"/>
          <w:sz w:val="24"/>
          <w:szCs w:val="24"/>
        </w:rPr>
        <w:t>13</w:t>
      </w:r>
      <w:r>
        <w:rPr>
          <w:rFonts w:asciiTheme="minorEastAsia" w:hAnsiTheme="minorEastAsia" w:hint="eastAsia"/>
          <w:sz w:val="24"/>
          <w:szCs w:val="24"/>
        </w:rPr>
        <w:t>条(款、项)</w:t>
      </w:r>
      <w:r>
        <w:rPr>
          <w:rStyle w:val="ac"/>
          <w:rFonts w:asciiTheme="minorEastAsia" w:hAnsiTheme="minorEastAsia"/>
          <w:sz w:val="24"/>
          <w:szCs w:val="24"/>
        </w:rPr>
        <w:footnoteReference w:id="6"/>
      </w:r>
      <w:r>
        <w:rPr>
          <w:rFonts w:asciiTheme="minorEastAsia" w:hAnsiTheme="minorEastAsia" w:hint="eastAsia"/>
          <w:sz w:val="24"/>
          <w:szCs w:val="24"/>
        </w:rPr>
        <w:t>，单个判决引用《农村土地承包法》条文最多的达到</w:t>
      </w:r>
      <w:r>
        <w:rPr>
          <w:rFonts w:asciiTheme="minorEastAsia" w:hAnsiTheme="minorEastAsia"/>
          <w:sz w:val="24"/>
          <w:szCs w:val="24"/>
        </w:rPr>
        <w:t>10</w:t>
      </w:r>
      <w:r>
        <w:rPr>
          <w:rFonts w:asciiTheme="minorEastAsia" w:hAnsiTheme="minorEastAsia" w:hint="eastAsia"/>
          <w:sz w:val="24"/>
          <w:szCs w:val="24"/>
        </w:rPr>
        <w:t>条</w:t>
      </w:r>
      <w:r>
        <w:rPr>
          <w:rStyle w:val="ac"/>
          <w:rFonts w:asciiTheme="minorEastAsia" w:hAnsiTheme="minorEastAsia"/>
          <w:sz w:val="24"/>
          <w:szCs w:val="24"/>
        </w:rPr>
        <w:footnoteReference w:id="7"/>
      </w:r>
      <w:r>
        <w:rPr>
          <w:rFonts w:asciiTheme="minorEastAsia" w:hAnsiTheme="minorEastAsia" w:hint="eastAsia"/>
          <w:sz w:val="24"/>
          <w:szCs w:val="24"/>
        </w:rPr>
        <w:t>。从总体上看，单个案件引用1～2条规范条文进行裁判的比例仅为全部样本案例的</w:t>
      </w:r>
      <w:r>
        <w:rPr>
          <w:rFonts w:asciiTheme="minorEastAsia" w:hAnsiTheme="minorEastAsia"/>
          <w:sz w:val="24"/>
          <w:szCs w:val="24"/>
        </w:rPr>
        <w:t>28%</w:t>
      </w:r>
      <w:r>
        <w:rPr>
          <w:rFonts w:asciiTheme="minorEastAsia" w:hAnsiTheme="minorEastAsia" w:hint="eastAsia"/>
          <w:sz w:val="24"/>
          <w:szCs w:val="24"/>
        </w:rPr>
        <w:t>；单个案件裁判引用</w:t>
      </w:r>
      <w:r>
        <w:rPr>
          <w:rFonts w:asciiTheme="minorEastAsia" w:hAnsiTheme="minorEastAsia"/>
          <w:sz w:val="24"/>
          <w:szCs w:val="24"/>
        </w:rPr>
        <w:t>4</w:t>
      </w:r>
      <w:r>
        <w:rPr>
          <w:rFonts w:asciiTheme="minorEastAsia" w:hAnsiTheme="minorEastAsia" w:hint="eastAsia"/>
          <w:sz w:val="24"/>
          <w:szCs w:val="24"/>
        </w:rPr>
        <w:t>条以上规范条文的占一半以上。</w:t>
      </w:r>
    </w:p>
    <w:p w:rsidR="00EE27B0" w:rsidRDefault="002148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过数据统计能够发现，部分审案法官在审理流转纠纷案件时，对于自身准确适用法律规范的能力信心不足，为避免出现适用法律不当的问题，往往不考虑法律规范之间上位法与下位法、一般法与特殊法等效力位阶关系，倾向于引用尽可能多的法律规范条文，而这实际上降低了适用法律的准确度。</w:t>
      </w:r>
    </w:p>
    <w:p w:rsidR="00EE27B0" w:rsidRDefault="00214895">
      <w:pPr>
        <w:spacing w:line="360" w:lineRule="auto"/>
        <w:ind w:firstLine="465"/>
        <w:rPr>
          <w:rFonts w:ascii="黑体" w:eastAsia="黑体" w:hAnsi="黑体"/>
          <w:sz w:val="24"/>
          <w:szCs w:val="24"/>
        </w:rPr>
      </w:pPr>
      <w:r>
        <w:rPr>
          <w:rFonts w:ascii="黑体" w:eastAsia="黑体" w:hAnsi="黑体" w:hint="eastAsia"/>
          <w:sz w:val="24"/>
          <w:szCs w:val="24"/>
        </w:rPr>
        <w:t>(六) 关于裁判文书中的存疑情况分析</w:t>
      </w:r>
    </w:p>
    <w:p w:rsidR="00EE27B0" w:rsidRDefault="00214895">
      <w:pPr>
        <w:spacing w:line="360" w:lineRule="auto"/>
        <w:ind w:firstLine="465"/>
        <w:rPr>
          <w:rFonts w:asciiTheme="minorEastAsia" w:hAnsiTheme="minorEastAsia"/>
          <w:sz w:val="24"/>
          <w:szCs w:val="24"/>
        </w:rPr>
      </w:pPr>
      <w:r>
        <w:rPr>
          <w:rFonts w:asciiTheme="minorEastAsia" w:hAnsiTheme="minorEastAsia" w:hint="eastAsia"/>
          <w:sz w:val="24"/>
          <w:szCs w:val="24"/>
        </w:rPr>
        <w:t>经认真分析，在全部</w:t>
      </w:r>
      <w:r>
        <w:rPr>
          <w:rFonts w:asciiTheme="minorEastAsia" w:hAnsiTheme="minorEastAsia"/>
          <w:sz w:val="24"/>
          <w:szCs w:val="24"/>
        </w:rPr>
        <w:t>410</w:t>
      </w:r>
      <w:r>
        <w:rPr>
          <w:rFonts w:asciiTheme="minorEastAsia" w:hAnsiTheme="minorEastAsia" w:hint="eastAsia"/>
          <w:sz w:val="24"/>
          <w:szCs w:val="24"/>
        </w:rPr>
        <w:t>起样本案例中，有</w:t>
      </w:r>
      <w:r>
        <w:rPr>
          <w:rFonts w:asciiTheme="minorEastAsia" w:hAnsiTheme="minorEastAsia"/>
          <w:sz w:val="24"/>
          <w:szCs w:val="24"/>
        </w:rPr>
        <w:t>46</w:t>
      </w:r>
      <w:r>
        <w:rPr>
          <w:rFonts w:asciiTheme="minorEastAsia" w:hAnsiTheme="minorEastAsia" w:hint="eastAsia"/>
          <w:sz w:val="24"/>
          <w:szCs w:val="24"/>
        </w:rPr>
        <w:t>起案例的法律意见或者判决存在不同程度的疑问。这些问题可以大致归类为: (</w:t>
      </w:r>
      <w:r>
        <w:rPr>
          <w:rFonts w:asciiTheme="minorEastAsia" w:hAnsiTheme="minorEastAsia"/>
          <w:sz w:val="24"/>
          <w:szCs w:val="24"/>
        </w:rPr>
        <w:t>1</w:t>
      </w:r>
      <w:r>
        <w:rPr>
          <w:rFonts w:asciiTheme="minorEastAsia" w:hAnsiTheme="minorEastAsia" w:hint="eastAsia"/>
          <w:sz w:val="24"/>
          <w:szCs w:val="24"/>
        </w:rPr>
        <w:t>)法律概念混淆。如将“流转”等同于“转让”、将“流转”与“转让”视为同一位阶的概念(相互排斥)、将“代耕”作为和“转包”等相并列的一种具体流转方式、将“转包”和“代耕”作为可以相互替代的概念使用、将发包方对已发包土地的收回认定为流转等。</w:t>
      </w:r>
      <w:r>
        <w:rPr>
          <w:rFonts w:asciiTheme="minorEastAsia" w:hAnsiTheme="minorEastAsia"/>
          <w:sz w:val="24"/>
          <w:szCs w:val="24"/>
        </w:rPr>
        <w:t>(2</w:t>
      </w:r>
      <w:r>
        <w:rPr>
          <w:rFonts w:asciiTheme="minorEastAsia" w:hAnsiTheme="minorEastAsia" w:hint="eastAsia"/>
          <w:sz w:val="24"/>
          <w:szCs w:val="24"/>
        </w:rPr>
        <w:t>)对流转的效力性要件把握不准确。如将改变土地使用用途的流转协议认定为有效合同或者效力待定合同、将书面形式作为流转的效力性要件、认为转让需要经过村民的民主议定程序和乡镇人民政府批准才有法律效力等。</w:t>
      </w:r>
      <w:r>
        <w:rPr>
          <w:rFonts w:asciiTheme="minorEastAsia" w:hAnsiTheme="minorEastAsia"/>
          <w:sz w:val="24"/>
          <w:szCs w:val="24"/>
        </w:rPr>
        <w:t>(3</w:t>
      </w:r>
      <w:r>
        <w:rPr>
          <w:rFonts w:asciiTheme="minorEastAsia" w:hAnsiTheme="minorEastAsia" w:hint="eastAsia"/>
          <w:sz w:val="24"/>
          <w:szCs w:val="24"/>
        </w:rPr>
        <w:t>)对具体流转方式的构成要件把握不准确。如对于具体方式不明确的流转，仅凭村委会及乡政府有关部门在对农业税基数进行统计登记、发放农民负担监督卡及发放种粮补贴时的记录，就将流转形式认定为转让；在双方均无法证明流转方式时，仅以将承包合同和权证原件交给了对方并且由对方直接向发包方缴纳承包费就认定流转形式为转让；对于不属于同一集体经济组织成员之间的流转关系认定为“转包”；将通过非家庭承包方式获得的承包地流转给非发包方成员的认定为转包；认定不属于同一集体经济组织成员间的互换为有效等。</w:t>
      </w:r>
      <w:r>
        <w:rPr>
          <w:rFonts w:asciiTheme="minorEastAsia" w:hAnsiTheme="minorEastAsia"/>
          <w:sz w:val="24"/>
          <w:szCs w:val="24"/>
        </w:rPr>
        <w:t>(4</w:t>
      </w:r>
      <w:r>
        <w:rPr>
          <w:rFonts w:asciiTheme="minorEastAsia" w:hAnsiTheme="minorEastAsia" w:hint="eastAsia"/>
          <w:sz w:val="24"/>
          <w:szCs w:val="24"/>
        </w:rPr>
        <w:t>)对于互换和转让所发生的土地承包经营权转移的法律效果理解不清晰。如对于互换或者转让已经依法完成的流转仍然判决支持原承包人的返还请求等。</w:t>
      </w:r>
      <w:r>
        <w:rPr>
          <w:rFonts w:asciiTheme="minorEastAsia" w:hAnsiTheme="minorEastAsia"/>
          <w:sz w:val="24"/>
          <w:szCs w:val="24"/>
        </w:rPr>
        <w:t>(5</w:t>
      </w:r>
      <w:r>
        <w:rPr>
          <w:rFonts w:asciiTheme="minorEastAsia" w:hAnsiTheme="minorEastAsia" w:hint="eastAsia"/>
          <w:sz w:val="24"/>
          <w:szCs w:val="24"/>
        </w:rPr>
        <w:t>)法律原理方面的疑问。如利用侵权法理来解决违约问题、</w:t>
      </w:r>
      <w:r>
        <w:rPr>
          <w:rFonts w:asciiTheme="minorEastAsia" w:hAnsiTheme="minorEastAsia" w:hint="eastAsia"/>
          <w:sz w:val="24"/>
          <w:szCs w:val="24"/>
        </w:rPr>
        <w:lastRenderedPageBreak/>
        <w:t>将地役权问题认定为流转关系、将诉讼时效适用于仍在持续中的侵权关系、认为劳务报酬不能通过土地承包经营权流转进行抵偿、将家庭成员之一对其他成员承包经营土地的流转认定为无权处分而非表见代理等。通过数据统计能够发现，部分审案法官对于流转的法律规定的理解和适用能力存在明显不足，由此导致了裁判文书中出现这样或那样的疑问。</w:t>
      </w:r>
    </w:p>
    <w:p w:rsidR="00EE27B0" w:rsidRDefault="00214895">
      <w:pPr>
        <w:spacing w:line="360" w:lineRule="auto"/>
        <w:ind w:firstLine="465"/>
        <w:rPr>
          <w:rFonts w:ascii="黑体" w:eastAsia="黑体" w:hAnsi="黑体"/>
          <w:sz w:val="28"/>
          <w:szCs w:val="28"/>
        </w:rPr>
      </w:pPr>
      <w:r>
        <w:rPr>
          <w:rFonts w:ascii="黑体" w:eastAsia="黑体" w:hAnsi="黑体" w:hint="eastAsia"/>
          <w:sz w:val="28"/>
          <w:szCs w:val="28"/>
        </w:rPr>
        <w:t>四、结论与启示</w:t>
      </w:r>
    </w:p>
    <w:p w:rsidR="00EE27B0" w:rsidRDefault="00214895">
      <w:pPr>
        <w:spacing w:line="360" w:lineRule="auto"/>
        <w:ind w:firstLine="465"/>
        <w:rPr>
          <w:rFonts w:asciiTheme="minorEastAsia" w:hAnsiTheme="minorEastAsia"/>
          <w:sz w:val="24"/>
          <w:szCs w:val="24"/>
        </w:rPr>
      </w:pPr>
      <w:r>
        <w:rPr>
          <w:rFonts w:asciiTheme="minorEastAsia" w:hAnsiTheme="minorEastAsia" w:hint="eastAsia"/>
          <w:sz w:val="24"/>
          <w:szCs w:val="24"/>
        </w:rPr>
        <w:t>上述分析分别从不同的角度表明，不论是实践中的流转行为还是诉讼中的法律适用，都与现行法律关于通过家庭承包取得的土地承包经营权的流转方式的规范要求存在着不同程度的背离。这一结果在很大程度上支持了理论模型及其假设。据此可以得出结论: 其一，现行法律关于通过家庭承包取得的土地承包经营权的流转方式的制度设计存在着明显的不合理性与缺乏可行性，由此导致相关规定难以在流转实践和司法实践中得到全面准确的施行与适用；其二，农民在流转实践中对于相关法律规定的主动遵守程度仍然比较低，其对于习惯法的路径依赖和对于成文法的认知能力不足导致实践中的流转行为普遍缺乏规范性；其三，基层法官在审理流转纠纷案件时的法律分析与适用能力仍有待进一步提升。</w:t>
      </w:r>
    </w:p>
    <w:p w:rsidR="00EE27B0" w:rsidRDefault="00214895">
      <w:pPr>
        <w:spacing w:line="360" w:lineRule="auto"/>
        <w:ind w:firstLine="465"/>
        <w:rPr>
          <w:rFonts w:asciiTheme="minorEastAsia" w:hAnsiTheme="minorEastAsia"/>
          <w:sz w:val="24"/>
          <w:szCs w:val="24"/>
        </w:rPr>
      </w:pPr>
      <w:r>
        <w:rPr>
          <w:rFonts w:asciiTheme="minorEastAsia" w:hAnsiTheme="minorEastAsia" w:hint="eastAsia"/>
          <w:sz w:val="24"/>
          <w:szCs w:val="24"/>
        </w:rPr>
        <w:t>为了提高有关流转方式的法律规范的制度效果，需要从制度本身的不断完善、流转行为的引导管理、司法裁判的准确严谨等方面共同努力。而仅就制度设计的完善角度而言，本文分析能够提供如下启示: (</w:t>
      </w:r>
      <w:r>
        <w:rPr>
          <w:rFonts w:asciiTheme="minorEastAsia" w:hAnsiTheme="minorEastAsia"/>
          <w:sz w:val="24"/>
          <w:szCs w:val="24"/>
        </w:rPr>
        <w:t>1</w:t>
      </w:r>
      <w:r>
        <w:rPr>
          <w:rFonts w:asciiTheme="minorEastAsia" w:hAnsiTheme="minorEastAsia" w:hint="eastAsia"/>
          <w:sz w:val="24"/>
          <w:szCs w:val="24"/>
        </w:rPr>
        <w:t>)关于法定流转方式的设计应当更加科学合理，更能符合实践的需要。比如，在转包之下再以期限长短划分出一个“代耕”并无多少实际意义，不如将其统一到转包之下，在此基础上，应当进一步明确所谓的“代耕”仅指耕作行为后果归属于承保人的代理耕作行为，而不属于土地承包经营权的一种流转方式；“转包”与“出租”的法律要件区别更多的是一种形式上的，从法律效果、当事人权利义务构造等实质内容来看二者的区别并不明显，可以考虑将其合并为同一种法定流转方式，以降低法律适用的难度；现行立法明确列举的四种流转方式显然已无法满足流转实践的发展需要，应当将实践中已经比较成熟的其他流转方式，如土地承包经营权入股、抵押等，通过立法规范的形式对其法律性质、构成要件、权利义务等加以明确。</w:t>
      </w:r>
      <w:r>
        <w:rPr>
          <w:rFonts w:asciiTheme="minorEastAsia" w:hAnsiTheme="minorEastAsia"/>
          <w:sz w:val="24"/>
          <w:szCs w:val="24"/>
        </w:rPr>
        <w:t>(2</w:t>
      </w:r>
      <w:r>
        <w:rPr>
          <w:rFonts w:asciiTheme="minorEastAsia" w:hAnsiTheme="minorEastAsia" w:hint="eastAsia"/>
          <w:sz w:val="24"/>
          <w:szCs w:val="24"/>
        </w:rPr>
        <w:t>)关于流转的主体要件和形式要件应当更加具有可操作性。比如，有关受让人的农业经营能力要求以及转让方的职业收入要求，由于缺乏可行的判断标准，应当避免表述为要件性用语；应当进一步细化有关“发包方同意”和备案的程序性规定，并明确未履行该程序</w:t>
      </w:r>
      <w:r>
        <w:rPr>
          <w:rFonts w:asciiTheme="minorEastAsia" w:hAnsiTheme="minorEastAsia" w:hint="eastAsia"/>
          <w:sz w:val="24"/>
          <w:szCs w:val="24"/>
        </w:rPr>
        <w:lastRenderedPageBreak/>
        <w:t>的法律后果；对于能够引起土地承包经营权转移的“互换”和“转让”两种流转方式，由于其直接引发土地权利归属以及土地承包经营关系的变更，因而对于其形式要件的要求应当更加严格，书面合同形式、事先征得发包方同意等要件都必须切实履行。</w:t>
      </w:r>
      <w:r>
        <w:rPr>
          <w:rFonts w:asciiTheme="minorEastAsia" w:hAnsiTheme="minorEastAsia"/>
          <w:sz w:val="24"/>
          <w:szCs w:val="24"/>
        </w:rPr>
        <w:t>(3</w:t>
      </w:r>
      <w:r>
        <w:rPr>
          <w:rFonts w:asciiTheme="minorEastAsia" w:hAnsiTheme="minorEastAsia" w:hint="eastAsia"/>
          <w:sz w:val="24"/>
          <w:szCs w:val="24"/>
        </w:rPr>
        <w:t>)应当通过具体的程序设计保障本集体经济组织的优先权。比如，要从制度上明确优先权是否构成对流转的限制，即是否影响流转的效力。如果采用转让、出租的方式流转时没有事先征询本集体经济组织成员是否行使其优先权，是否可以被诉求无效？优先权行使的期间是多长为宜？经过了备案或同意的流转是否可以构成对侵害优先权的抗辩？</w:t>
      </w:r>
    </w:p>
    <w:p w:rsidR="00EE27B0" w:rsidRPr="00C15C73" w:rsidRDefault="00214895">
      <w:pPr>
        <w:spacing w:beforeLines="150" w:before="468" w:line="360" w:lineRule="auto"/>
        <w:rPr>
          <w:rFonts w:ascii="黑体" w:eastAsia="黑体" w:hAnsi="黑体"/>
          <w:sz w:val="28"/>
          <w:szCs w:val="28"/>
        </w:rPr>
      </w:pPr>
      <w:r w:rsidRPr="00C15C73">
        <w:rPr>
          <w:rFonts w:ascii="黑体" w:eastAsia="黑体" w:hAnsi="黑体" w:hint="eastAsia"/>
          <w:sz w:val="28"/>
          <w:szCs w:val="28"/>
        </w:rPr>
        <w:t>参考文献：</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[1]</w:t>
      </w:r>
      <w:r>
        <w:rPr>
          <w:rFonts w:hint="eastAsia"/>
        </w:rPr>
        <w:t xml:space="preserve"> </w:t>
      </w:r>
      <w:r>
        <w:rPr>
          <w:rFonts w:asciiTheme="minorEastAsia" w:hAnsiTheme="minorEastAsia" w:hint="eastAsia"/>
          <w:szCs w:val="21"/>
        </w:rPr>
        <w:t>黄江泉</w:t>
      </w:r>
      <w:r>
        <w:rPr>
          <w:rFonts w:asciiTheme="minorEastAsia" w:hAnsiTheme="minorEastAsia"/>
          <w:szCs w:val="21"/>
        </w:rPr>
        <w:t>.</w:t>
      </w:r>
      <w:r>
        <w:rPr>
          <w:rFonts w:asciiTheme="minorEastAsia" w:hAnsiTheme="minorEastAsia" w:hint="eastAsia"/>
          <w:szCs w:val="21"/>
        </w:rPr>
        <w:t>农民工分层: 市民化实现的必然选择及其机理浅析</w:t>
      </w:r>
      <w:r>
        <w:rPr>
          <w:rFonts w:asciiTheme="minorEastAsia" w:hAnsiTheme="minorEastAsia"/>
          <w:szCs w:val="21"/>
        </w:rPr>
        <w:t>.</w:t>
      </w:r>
      <w:r>
        <w:rPr>
          <w:rFonts w:asciiTheme="minorEastAsia" w:hAnsiTheme="minorEastAsia" w:hint="eastAsia"/>
          <w:szCs w:val="21"/>
        </w:rPr>
        <w:t>农业经济问题，</w:t>
      </w:r>
      <w:r>
        <w:rPr>
          <w:rFonts w:asciiTheme="minorEastAsia" w:hAnsiTheme="minorEastAsia"/>
          <w:szCs w:val="21"/>
        </w:rPr>
        <w:t>2011(11):</w:t>
      </w:r>
      <w:r>
        <w:rPr>
          <w:rFonts w:asciiTheme="minorEastAsia" w:hAnsiTheme="minorEastAsia" w:hint="eastAsia"/>
          <w:szCs w:val="21"/>
        </w:rPr>
        <w:t>28-33</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[2]</w:t>
      </w:r>
      <w:r>
        <w:rPr>
          <w:rFonts w:hint="eastAsia"/>
        </w:rPr>
        <w:t xml:space="preserve"> </w:t>
      </w:r>
      <w:r>
        <w:rPr>
          <w:rFonts w:asciiTheme="minorEastAsia" w:hAnsiTheme="minorEastAsia" w:hint="eastAsia"/>
          <w:szCs w:val="21"/>
        </w:rPr>
        <w:t>［德］柯武刚，史漫飞</w:t>
      </w:r>
      <w:r>
        <w:rPr>
          <w:rFonts w:asciiTheme="minorEastAsia" w:hAnsiTheme="minorEastAsia"/>
          <w:szCs w:val="21"/>
        </w:rPr>
        <w:t>.</w:t>
      </w:r>
      <w:r>
        <w:rPr>
          <w:rFonts w:asciiTheme="minorEastAsia" w:hAnsiTheme="minorEastAsia" w:hint="eastAsia"/>
          <w:szCs w:val="21"/>
        </w:rPr>
        <w:t>制度经济学</w:t>
      </w:r>
      <w:r>
        <w:rPr>
          <w:rFonts w:asciiTheme="minorEastAsia" w:hAnsiTheme="minorEastAsia"/>
          <w:szCs w:val="21"/>
        </w:rPr>
        <w:t>.</w:t>
      </w:r>
      <w:r>
        <w:rPr>
          <w:rFonts w:asciiTheme="minorEastAsia" w:hAnsiTheme="minorEastAsia" w:hint="eastAsia"/>
          <w:szCs w:val="21"/>
        </w:rPr>
        <w:t>韩朝华译</w:t>
      </w:r>
      <w:r>
        <w:rPr>
          <w:rFonts w:asciiTheme="minorEastAsia" w:hAnsiTheme="minorEastAsia"/>
          <w:szCs w:val="21"/>
        </w:rPr>
        <w:t>.</w:t>
      </w:r>
      <w:r>
        <w:rPr>
          <w:rFonts w:asciiTheme="minorEastAsia" w:hAnsiTheme="minorEastAsia" w:hint="eastAsia"/>
          <w:szCs w:val="21"/>
        </w:rPr>
        <w:t>商务印书馆，</w:t>
      </w:r>
      <w:r>
        <w:rPr>
          <w:rFonts w:asciiTheme="minorEastAsia" w:hAnsiTheme="minorEastAsia"/>
          <w:szCs w:val="21"/>
        </w:rPr>
        <w:t>2000:142</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[3]</w:t>
      </w:r>
      <w:r>
        <w:rPr>
          <w:rFonts w:hint="eastAsia"/>
        </w:rPr>
        <w:t xml:space="preserve"> </w:t>
      </w:r>
      <w:r>
        <w:rPr>
          <w:rFonts w:asciiTheme="minorEastAsia" w:hAnsiTheme="minorEastAsia" w:hint="eastAsia"/>
          <w:szCs w:val="21"/>
        </w:rPr>
        <w:t>马新彦，李国强</w:t>
      </w:r>
      <w:r>
        <w:rPr>
          <w:rFonts w:asciiTheme="minorEastAsia" w:hAnsiTheme="minorEastAsia"/>
          <w:szCs w:val="21"/>
        </w:rPr>
        <w:t>.</w:t>
      </w:r>
      <w:r>
        <w:rPr>
          <w:rFonts w:asciiTheme="minorEastAsia" w:hAnsiTheme="minorEastAsia" w:hint="eastAsia"/>
          <w:szCs w:val="21"/>
        </w:rPr>
        <w:t>土地承包经营权流转的物权法思考</w:t>
      </w:r>
      <w:r>
        <w:rPr>
          <w:rFonts w:asciiTheme="minorEastAsia" w:hAnsiTheme="minorEastAsia"/>
          <w:szCs w:val="21"/>
        </w:rPr>
        <w:t>.</w:t>
      </w:r>
      <w:r>
        <w:rPr>
          <w:rFonts w:asciiTheme="minorEastAsia" w:hAnsiTheme="minorEastAsia" w:hint="eastAsia"/>
          <w:szCs w:val="21"/>
        </w:rPr>
        <w:t>法商研究，</w:t>
      </w:r>
      <w:r>
        <w:rPr>
          <w:rFonts w:asciiTheme="minorEastAsia" w:hAnsiTheme="minorEastAsia"/>
          <w:szCs w:val="21"/>
        </w:rPr>
        <w:t xml:space="preserve">2005(5): </w:t>
      </w:r>
      <w:r>
        <w:rPr>
          <w:rFonts w:asciiTheme="minorEastAsia" w:hAnsiTheme="minorEastAsia" w:hint="eastAsia"/>
          <w:szCs w:val="21"/>
        </w:rPr>
        <w:t>112-118</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[4]</w:t>
      </w:r>
      <w:r>
        <w:rPr>
          <w:rFonts w:hint="eastAsia"/>
        </w:rPr>
        <w:t xml:space="preserve"> </w:t>
      </w:r>
      <w:r>
        <w:rPr>
          <w:rFonts w:asciiTheme="minorEastAsia" w:hAnsiTheme="minorEastAsia" w:hint="eastAsia"/>
          <w:szCs w:val="21"/>
        </w:rPr>
        <w:t>冯秀萍，林翊</w:t>
      </w:r>
      <w:r>
        <w:rPr>
          <w:rFonts w:asciiTheme="minorEastAsia" w:hAnsiTheme="minorEastAsia"/>
          <w:szCs w:val="21"/>
        </w:rPr>
        <w:t>.</w:t>
      </w:r>
      <w:r>
        <w:rPr>
          <w:rFonts w:asciiTheme="minorEastAsia" w:hAnsiTheme="minorEastAsia" w:hint="eastAsia"/>
          <w:szCs w:val="21"/>
        </w:rPr>
        <w:t>论我国农地使用权流转中的农民权益保护</w:t>
      </w:r>
      <w:r>
        <w:rPr>
          <w:rFonts w:asciiTheme="minorEastAsia" w:hAnsiTheme="minorEastAsia"/>
          <w:szCs w:val="21"/>
        </w:rPr>
        <w:t>.</w:t>
      </w:r>
      <w:r>
        <w:rPr>
          <w:rFonts w:asciiTheme="minorEastAsia" w:hAnsiTheme="minorEastAsia" w:hint="eastAsia"/>
          <w:szCs w:val="21"/>
        </w:rPr>
        <w:t>哈尔滨商业大学学报(社会科学版)，</w:t>
      </w:r>
      <w:r>
        <w:rPr>
          <w:rFonts w:asciiTheme="minorEastAsia" w:hAnsiTheme="minorEastAsia"/>
          <w:szCs w:val="21"/>
        </w:rPr>
        <w:t xml:space="preserve">2010(4): </w:t>
      </w:r>
      <w:r>
        <w:rPr>
          <w:rFonts w:asciiTheme="minorEastAsia" w:hAnsiTheme="minorEastAsia" w:hint="eastAsia"/>
          <w:szCs w:val="21"/>
        </w:rPr>
        <w:t>80-84</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[5]</w:t>
      </w:r>
      <w:r>
        <w:rPr>
          <w:rFonts w:hint="eastAsia"/>
        </w:rPr>
        <w:t xml:space="preserve"> </w:t>
      </w:r>
      <w:r>
        <w:rPr>
          <w:rFonts w:asciiTheme="minorEastAsia" w:hAnsiTheme="minorEastAsia" w:hint="eastAsia"/>
          <w:szCs w:val="21"/>
        </w:rPr>
        <w:t>朱虎</w:t>
      </w:r>
      <w:r>
        <w:rPr>
          <w:rFonts w:asciiTheme="minorEastAsia" w:hAnsiTheme="minorEastAsia"/>
          <w:szCs w:val="21"/>
        </w:rPr>
        <w:t>.</w:t>
      </w:r>
      <w:r>
        <w:rPr>
          <w:rFonts w:asciiTheme="minorEastAsia" w:hAnsiTheme="minorEastAsia" w:hint="eastAsia"/>
          <w:szCs w:val="21"/>
        </w:rPr>
        <w:t>土地承包经营权流转中的发包方同意——一种治理的视角</w:t>
      </w:r>
      <w:r>
        <w:rPr>
          <w:rFonts w:asciiTheme="minorEastAsia" w:hAnsiTheme="minorEastAsia"/>
          <w:szCs w:val="21"/>
        </w:rPr>
        <w:t>.</w:t>
      </w:r>
      <w:r>
        <w:rPr>
          <w:rFonts w:asciiTheme="minorEastAsia" w:hAnsiTheme="minorEastAsia" w:hint="eastAsia"/>
          <w:szCs w:val="21"/>
        </w:rPr>
        <w:t>中国法学，</w:t>
      </w:r>
      <w:r>
        <w:rPr>
          <w:rFonts w:asciiTheme="minorEastAsia" w:hAnsiTheme="minorEastAsia"/>
          <w:szCs w:val="21"/>
        </w:rPr>
        <w:t>201</w:t>
      </w:r>
      <w:bookmarkStart w:id="0" w:name="_GoBack"/>
      <w:bookmarkEnd w:id="0"/>
      <w:r>
        <w:rPr>
          <w:rFonts w:asciiTheme="minorEastAsia" w:hAnsiTheme="minorEastAsia"/>
          <w:szCs w:val="21"/>
        </w:rPr>
        <w:t xml:space="preserve">0(2): </w:t>
      </w:r>
      <w:r>
        <w:rPr>
          <w:rFonts w:asciiTheme="minorEastAsia" w:hAnsiTheme="minorEastAsia" w:hint="eastAsia"/>
          <w:szCs w:val="21"/>
        </w:rPr>
        <w:t>70-80</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[6]</w:t>
      </w:r>
      <w:r>
        <w:rPr>
          <w:rFonts w:hint="eastAsia"/>
        </w:rPr>
        <w:t xml:space="preserve"> </w:t>
      </w:r>
      <w:r>
        <w:rPr>
          <w:rFonts w:asciiTheme="minorEastAsia" w:hAnsiTheme="minorEastAsia" w:hint="eastAsia"/>
          <w:szCs w:val="21"/>
        </w:rPr>
        <w:t>温世扬，兰晓为</w:t>
      </w:r>
      <w:r>
        <w:rPr>
          <w:rFonts w:asciiTheme="minorEastAsia" w:hAnsiTheme="minorEastAsia"/>
          <w:szCs w:val="21"/>
        </w:rPr>
        <w:t>.</w:t>
      </w:r>
      <w:r>
        <w:rPr>
          <w:rFonts w:asciiTheme="minorEastAsia" w:hAnsiTheme="minorEastAsia" w:hint="eastAsia"/>
          <w:szCs w:val="21"/>
        </w:rPr>
        <w:t>土地承包经营权流转中的利益冲突与立法选择</w:t>
      </w:r>
      <w:r>
        <w:rPr>
          <w:rFonts w:asciiTheme="minorEastAsia" w:hAnsiTheme="minorEastAsia"/>
          <w:szCs w:val="21"/>
        </w:rPr>
        <w:t>.</w:t>
      </w:r>
      <w:r>
        <w:rPr>
          <w:rFonts w:asciiTheme="minorEastAsia" w:hAnsiTheme="minorEastAsia" w:hint="eastAsia"/>
          <w:szCs w:val="21"/>
        </w:rPr>
        <w:t>法学评论，</w:t>
      </w:r>
      <w:r>
        <w:rPr>
          <w:rFonts w:asciiTheme="minorEastAsia" w:hAnsiTheme="minorEastAsia"/>
          <w:szCs w:val="21"/>
        </w:rPr>
        <w:t xml:space="preserve">2010(1): </w:t>
      </w:r>
      <w:r>
        <w:rPr>
          <w:rFonts w:asciiTheme="minorEastAsia" w:hAnsiTheme="minorEastAsia" w:hint="eastAsia"/>
          <w:szCs w:val="21"/>
        </w:rPr>
        <w:t>29-34</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[7]</w:t>
      </w:r>
      <w:r>
        <w:rPr>
          <w:rFonts w:hint="eastAsia"/>
        </w:rPr>
        <w:t xml:space="preserve"> </w:t>
      </w:r>
      <w:r>
        <w:rPr>
          <w:rFonts w:asciiTheme="minorEastAsia" w:hAnsiTheme="minorEastAsia" w:hint="eastAsia"/>
          <w:szCs w:val="21"/>
        </w:rPr>
        <w:t>秦华，任大鹏</w:t>
      </w:r>
      <w:r>
        <w:rPr>
          <w:rFonts w:asciiTheme="minorEastAsia" w:hAnsiTheme="minorEastAsia"/>
          <w:szCs w:val="21"/>
        </w:rPr>
        <w:t>.</w:t>
      </w:r>
      <w:r>
        <w:rPr>
          <w:rFonts w:asciiTheme="minorEastAsia" w:hAnsiTheme="minorEastAsia" w:hint="eastAsia"/>
          <w:szCs w:val="21"/>
        </w:rPr>
        <w:t>公民法律意识的量表测量: 一个基于调查数据的分析</w:t>
      </w:r>
      <w:r>
        <w:rPr>
          <w:rFonts w:asciiTheme="minorEastAsia" w:hAnsiTheme="minorEastAsia"/>
          <w:szCs w:val="21"/>
        </w:rPr>
        <w:t>.</w:t>
      </w:r>
      <w:r>
        <w:rPr>
          <w:rFonts w:asciiTheme="minorEastAsia" w:hAnsiTheme="minorEastAsia" w:hint="eastAsia"/>
          <w:szCs w:val="21"/>
        </w:rPr>
        <w:t>法学家，</w:t>
      </w:r>
      <w:r>
        <w:rPr>
          <w:rFonts w:asciiTheme="minorEastAsia" w:hAnsiTheme="minorEastAsia"/>
          <w:szCs w:val="21"/>
        </w:rPr>
        <w:t>2009(5):</w:t>
      </w:r>
      <w:r>
        <w:rPr>
          <w:rFonts w:asciiTheme="minorEastAsia" w:hAnsiTheme="minorEastAsia" w:hint="eastAsia"/>
          <w:szCs w:val="21"/>
        </w:rPr>
        <w:t>111-119</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[8]</w:t>
      </w:r>
      <w:r>
        <w:rPr>
          <w:rFonts w:hint="eastAsia"/>
        </w:rPr>
        <w:t xml:space="preserve"> </w:t>
      </w:r>
      <w:r>
        <w:rPr>
          <w:rFonts w:asciiTheme="minorEastAsia" w:hAnsiTheme="minorEastAsia" w:hint="eastAsia"/>
          <w:szCs w:val="21"/>
        </w:rPr>
        <w:t>焦存朝</w:t>
      </w:r>
      <w:r>
        <w:rPr>
          <w:rFonts w:asciiTheme="minorEastAsia" w:hAnsiTheme="minorEastAsia"/>
          <w:szCs w:val="21"/>
        </w:rPr>
        <w:t xml:space="preserve">. </w:t>
      </w:r>
      <w:r>
        <w:rPr>
          <w:rFonts w:asciiTheme="minorEastAsia" w:hAnsiTheme="minorEastAsia" w:hint="eastAsia"/>
          <w:szCs w:val="21"/>
        </w:rPr>
        <w:t>基于主体视角的农民权益保护问题的思考</w:t>
      </w:r>
      <w:r>
        <w:rPr>
          <w:rFonts w:asciiTheme="minorEastAsia" w:hAnsiTheme="minorEastAsia"/>
          <w:szCs w:val="21"/>
        </w:rPr>
        <w:t>.</w:t>
      </w:r>
      <w:r>
        <w:rPr>
          <w:rFonts w:asciiTheme="minorEastAsia" w:hAnsiTheme="minorEastAsia" w:hint="eastAsia"/>
          <w:szCs w:val="21"/>
        </w:rPr>
        <w:t>农业经济，</w:t>
      </w:r>
      <w:r>
        <w:rPr>
          <w:rFonts w:asciiTheme="minorEastAsia" w:hAnsiTheme="minorEastAsia"/>
          <w:szCs w:val="21"/>
        </w:rPr>
        <w:t xml:space="preserve">2010(1): </w:t>
      </w:r>
      <w:r>
        <w:rPr>
          <w:rFonts w:asciiTheme="minorEastAsia" w:hAnsiTheme="minorEastAsia" w:hint="eastAsia"/>
          <w:szCs w:val="21"/>
        </w:rPr>
        <w:t>51-53</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[9] 蔡虹</w:t>
      </w:r>
      <w:r>
        <w:rPr>
          <w:rFonts w:asciiTheme="minorEastAsia" w:hAnsiTheme="minorEastAsia"/>
          <w:szCs w:val="21"/>
        </w:rPr>
        <w:t>.</w:t>
      </w:r>
      <w:r>
        <w:rPr>
          <w:rFonts w:asciiTheme="minorEastAsia" w:hAnsiTheme="minorEastAsia" w:hint="eastAsia"/>
          <w:szCs w:val="21"/>
        </w:rPr>
        <w:t>农村土地纠纷及其解决机制研究</w:t>
      </w:r>
      <w:r>
        <w:rPr>
          <w:rFonts w:asciiTheme="minorEastAsia" w:hAnsiTheme="minorEastAsia"/>
          <w:szCs w:val="21"/>
        </w:rPr>
        <w:t>.</w:t>
      </w:r>
      <w:r>
        <w:rPr>
          <w:rFonts w:asciiTheme="minorEastAsia" w:hAnsiTheme="minorEastAsia" w:hint="eastAsia"/>
          <w:szCs w:val="21"/>
        </w:rPr>
        <w:t>法学评论，</w:t>
      </w:r>
      <w:r>
        <w:rPr>
          <w:rFonts w:asciiTheme="minorEastAsia" w:hAnsiTheme="minorEastAsia"/>
          <w:szCs w:val="21"/>
        </w:rPr>
        <w:t>2008(2):</w:t>
      </w:r>
      <w:r>
        <w:rPr>
          <w:rFonts w:asciiTheme="minorEastAsia" w:hAnsiTheme="minorEastAsia" w:hint="eastAsia"/>
          <w:szCs w:val="21"/>
        </w:rPr>
        <w:t>143-150</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[10]</w:t>
      </w:r>
      <w:r>
        <w:rPr>
          <w:rFonts w:hint="eastAsia"/>
        </w:rPr>
        <w:t xml:space="preserve"> </w:t>
      </w:r>
      <w:r>
        <w:rPr>
          <w:rFonts w:asciiTheme="minorEastAsia" w:hAnsiTheme="minorEastAsia" w:hint="eastAsia"/>
          <w:szCs w:val="21"/>
        </w:rPr>
        <w:t>张清</w:t>
      </w:r>
      <w:r>
        <w:rPr>
          <w:rFonts w:asciiTheme="minorEastAsia" w:hAnsiTheme="minorEastAsia"/>
          <w:szCs w:val="21"/>
        </w:rPr>
        <w:t>.</w:t>
      </w:r>
      <w:r>
        <w:rPr>
          <w:rFonts w:asciiTheme="minorEastAsia" w:hAnsiTheme="minorEastAsia" w:hint="eastAsia"/>
          <w:szCs w:val="21"/>
        </w:rPr>
        <w:t>农民阶层的宪政分析——以平等权和上访权为中心的考察</w:t>
      </w:r>
      <w:r>
        <w:rPr>
          <w:rFonts w:asciiTheme="minorEastAsia" w:hAnsiTheme="minorEastAsia"/>
          <w:szCs w:val="21"/>
        </w:rPr>
        <w:t xml:space="preserve">. </w:t>
      </w:r>
      <w:r>
        <w:rPr>
          <w:rFonts w:asciiTheme="minorEastAsia" w:hAnsiTheme="minorEastAsia" w:hint="eastAsia"/>
          <w:szCs w:val="21"/>
        </w:rPr>
        <w:t>中国法学，</w:t>
      </w:r>
      <w:r>
        <w:rPr>
          <w:rFonts w:asciiTheme="minorEastAsia" w:hAnsiTheme="minorEastAsia"/>
          <w:szCs w:val="21"/>
        </w:rPr>
        <w:t xml:space="preserve">2005(2): </w:t>
      </w:r>
      <w:r>
        <w:rPr>
          <w:rFonts w:asciiTheme="minorEastAsia" w:hAnsiTheme="minorEastAsia" w:hint="eastAsia"/>
          <w:szCs w:val="21"/>
        </w:rPr>
        <w:t>24-33</w:t>
      </w:r>
    </w:p>
    <w:p w:rsidR="00EE27B0" w:rsidRDefault="00214895" w:rsidP="00C15C73">
      <w:pPr>
        <w:spacing w:line="420" w:lineRule="exact"/>
        <w:rPr>
          <w:rFonts w:asciiTheme="minorEastAsia" w:hAnsiTheme="minorEastAsia"/>
          <w:szCs w:val="21"/>
        </w:rPr>
      </w:pPr>
      <w:r>
        <w:rPr>
          <w:rFonts w:asciiTheme="minorEastAsia" w:hAnsiTheme="minorEastAsia" w:hint="eastAsia"/>
          <w:szCs w:val="21"/>
        </w:rPr>
        <w:t>[11]</w:t>
      </w:r>
      <w:r>
        <w:rPr>
          <w:rFonts w:hint="eastAsia"/>
        </w:rPr>
        <w:t xml:space="preserve"> </w:t>
      </w:r>
      <w:r>
        <w:rPr>
          <w:rFonts w:asciiTheme="minorEastAsia" w:hAnsiTheme="minorEastAsia" w:hint="eastAsia"/>
          <w:szCs w:val="21"/>
        </w:rPr>
        <w:t>杨力</w:t>
      </w:r>
      <w:r>
        <w:rPr>
          <w:rFonts w:asciiTheme="minorEastAsia" w:hAnsiTheme="minorEastAsia"/>
          <w:szCs w:val="21"/>
        </w:rPr>
        <w:t xml:space="preserve">. </w:t>
      </w:r>
      <w:r>
        <w:rPr>
          <w:rFonts w:asciiTheme="minorEastAsia" w:hAnsiTheme="minorEastAsia" w:hint="eastAsia"/>
          <w:szCs w:val="21"/>
        </w:rPr>
        <w:t>新农民阶层与乡村司法理论的反证．中国法学，</w:t>
      </w:r>
      <w:r>
        <w:rPr>
          <w:rFonts w:asciiTheme="minorEastAsia" w:hAnsiTheme="minorEastAsia"/>
          <w:szCs w:val="21"/>
        </w:rPr>
        <w:t xml:space="preserve">2007(6): </w:t>
      </w:r>
      <w:r>
        <w:rPr>
          <w:rFonts w:asciiTheme="minorEastAsia" w:hAnsiTheme="minorEastAsia" w:hint="eastAsia"/>
          <w:szCs w:val="21"/>
        </w:rPr>
        <w:t>157-165</w:t>
      </w:r>
    </w:p>
    <w:p w:rsidR="00EE27B0" w:rsidRDefault="00EE27B0">
      <w:pPr>
        <w:spacing w:line="420" w:lineRule="exact"/>
      </w:pPr>
    </w:p>
    <w:p w:rsidR="00EE27B0" w:rsidRDefault="00EE27B0">
      <w:pPr>
        <w:spacing w:line="420" w:lineRule="exact"/>
      </w:pPr>
    </w:p>
    <w:p w:rsidR="00EE27B0" w:rsidRDefault="00EE27B0">
      <w:pPr>
        <w:spacing w:line="420" w:lineRule="exact"/>
      </w:pPr>
    </w:p>
    <w:p w:rsidR="00EE27B0" w:rsidRDefault="00EE27B0">
      <w:pPr>
        <w:spacing w:line="420" w:lineRule="exact"/>
      </w:pPr>
    </w:p>
    <w:p w:rsidR="00EE27B0" w:rsidRDefault="00EE27B0">
      <w:pPr>
        <w:spacing w:line="420" w:lineRule="exact"/>
      </w:pPr>
    </w:p>
    <w:p w:rsidR="00EE27B0" w:rsidRDefault="00EE27B0">
      <w:pPr>
        <w:spacing w:afterLines="100" w:after="312" w:line="420" w:lineRule="exact"/>
        <w:jc w:val="center"/>
        <w:rPr>
          <w:rFonts w:ascii="Times New Roman" w:hAnsi="Times New Roman" w:cs="Times New Roman"/>
          <w:b/>
          <w:sz w:val="32"/>
          <w:szCs w:val="32"/>
        </w:rPr>
      </w:pPr>
    </w:p>
    <w:p w:rsidR="00EE27B0" w:rsidRDefault="00EE27B0">
      <w:pPr>
        <w:spacing w:afterLines="100" w:after="312" w:line="420" w:lineRule="exact"/>
        <w:jc w:val="center"/>
        <w:rPr>
          <w:rFonts w:ascii="Times New Roman" w:hAnsi="Times New Roman" w:cs="Times New Roman"/>
          <w:b/>
          <w:sz w:val="32"/>
          <w:szCs w:val="32"/>
        </w:rPr>
      </w:pPr>
    </w:p>
    <w:p w:rsidR="00EE27B0" w:rsidRDefault="00EE27B0">
      <w:pPr>
        <w:spacing w:afterLines="100" w:after="312" w:line="420" w:lineRule="exact"/>
        <w:jc w:val="center"/>
        <w:rPr>
          <w:rFonts w:ascii="Times New Roman" w:hAnsi="Times New Roman" w:cs="Times New Roman"/>
          <w:b/>
          <w:sz w:val="32"/>
          <w:szCs w:val="32"/>
        </w:rPr>
      </w:pPr>
    </w:p>
    <w:p w:rsidR="00EE27B0" w:rsidRDefault="00EE27B0">
      <w:pPr>
        <w:spacing w:afterLines="100" w:after="312" w:line="420" w:lineRule="exact"/>
        <w:jc w:val="center"/>
        <w:rPr>
          <w:rFonts w:ascii="Times New Roman" w:hAnsi="Times New Roman" w:cs="Times New Roman"/>
          <w:b/>
          <w:sz w:val="32"/>
          <w:szCs w:val="32"/>
        </w:rPr>
      </w:pPr>
    </w:p>
    <w:p w:rsidR="00EE27B0" w:rsidRDefault="00EE27B0">
      <w:pPr>
        <w:spacing w:afterLines="100" w:after="312" w:line="420" w:lineRule="exact"/>
        <w:jc w:val="center"/>
        <w:rPr>
          <w:rFonts w:ascii="Times New Roman" w:hAnsi="Times New Roman" w:cs="Times New Roman"/>
          <w:b/>
          <w:sz w:val="32"/>
          <w:szCs w:val="32"/>
        </w:rPr>
      </w:pPr>
    </w:p>
    <w:p w:rsidR="00EE27B0" w:rsidRDefault="00214895">
      <w:pPr>
        <w:spacing w:afterLines="100" w:after="312" w:line="420" w:lineRule="exact"/>
        <w:jc w:val="center"/>
        <w:rPr>
          <w:rFonts w:ascii="Times New Roman" w:hAnsi="Times New Roman" w:cs="Times New Roman"/>
          <w:b/>
          <w:sz w:val="32"/>
          <w:szCs w:val="32"/>
        </w:rPr>
      </w:pPr>
      <w:r>
        <w:rPr>
          <w:rFonts w:ascii="Times New Roman" w:hAnsi="Times New Roman" w:cs="Times New Roman"/>
          <w:b/>
          <w:sz w:val="32"/>
          <w:szCs w:val="32"/>
        </w:rPr>
        <w:t>Institutional Effect Analyses of Rural Land Contracted-management Right Transferring Manners</w:t>
      </w:r>
    </w:p>
    <w:p w:rsidR="00EE27B0" w:rsidRDefault="00214895">
      <w:pPr>
        <w:wordWrap w:val="0"/>
        <w:spacing w:line="420" w:lineRule="exact"/>
        <w:jc w:val="center"/>
        <w:rPr>
          <w:rFonts w:ascii="Times New Roman" w:hAnsi="Times New Roman" w:cs="Times New Roman"/>
          <w:sz w:val="24"/>
          <w:szCs w:val="24"/>
        </w:rPr>
      </w:pPr>
      <w:r>
        <w:rPr>
          <w:rFonts w:ascii="Times New Roman" w:hAnsi="Times New Roman" w:cs="Times New Roman"/>
          <w:sz w:val="24"/>
          <w:szCs w:val="24"/>
        </w:rPr>
        <w:t xml:space="preserve">Wang </w:t>
      </w:r>
      <w:proofErr w:type="spellStart"/>
      <w:r>
        <w:rPr>
          <w:rFonts w:ascii="Times New Roman" w:hAnsi="Times New Roman" w:cs="Times New Roman"/>
          <w:sz w:val="24"/>
          <w:szCs w:val="24"/>
        </w:rPr>
        <w:t>Qingsong</w:t>
      </w:r>
      <w:proofErr w:type="spellEnd"/>
    </w:p>
    <w:p w:rsidR="00EE27B0" w:rsidRDefault="00214895">
      <w:pPr>
        <w:spacing w:afterLines="100" w:after="312" w:line="420" w:lineRule="exac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Civial</w:t>
      </w:r>
      <w:proofErr w:type="spellEnd"/>
      <w:r>
        <w:rPr>
          <w:rFonts w:ascii="Times New Roman" w:hAnsi="Times New Roman" w:cs="Times New Roman"/>
          <w:sz w:val="24"/>
          <w:szCs w:val="24"/>
        </w:rPr>
        <w:t xml:space="preserve"> and Commercial Law </w:t>
      </w:r>
      <w:proofErr w:type="spellStart"/>
      <w:r>
        <w:rPr>
          <w:rFonts w:ascii="Times New Roman" w:hAnsi="Times New Roman" w:cs="Times New Roman"/>
          <w:sz w:val="24"/>
          <w:szCs w:val="24"/>
        </w:rPr>
        <w:t>School,Southwest</w:t>
      </w:r>
      <w:proofErr w:type="spellEnd"/>
      <w:r>
        <w:rPr>
          <w:rFonts w:ascii="Times New Roman" w:hAnsi="Times New Roman" w:cs="Times New Roman"/>
          <w:sz w:val="24"/>
          <w:szCs w:val="24"/>
        </w:rPr>
        <w:t xml:space="preserve"> University of Political </w:t>
      </w:r>
      <w:proofErr w:type="spellStart"/>
      <w:r>
        <w:rPr>
          <w:rFonts w:ascii="Times New Roman" w:hAnsi="Times New Roman" w:cs="Times New Roman"/>
          <w:sz w:val="24"/>
          <w:szCs w:val="24"/>
        </w:rPr>
        <w:t>Science&amp;Law,Chongqing</w:t>
      </w:r>
      <w:proofErr w:type="spellEnd"/>
      <w:r>
        <w:rPr>
          <w:rFonts w:ascii="Times New Roman" w:hAnsi="Times New Roman" w:cs="Times New Roman"/>
          <w:sz w:val="24"/>
          <w:szCs w:val="24"/>
        </w:rPr>
        <w:t xml:space="preserve"> 401120)</w:t>
      </w:r>
    </w:p>
    <w:p w:rsidR="00EE27B0" w:rsidRDefault="00214895">
      <w:pPr>
        <w:spacing w:line="420" w:lineRule="exact"/>
        <w:rPr>
          <w:rFonts w:ascii="Times New Roman" w:eastAsia="宋体" w:hAnsi="Times New Roman" w:cs="Times New Roman"/>
          <w:sz w:val="24"/>
          <w:szCs w:val="24"/>
        </w:rPr>
      </w:pPr>
      <w:r>
        <w:rPr>
          <w:rFonts w:ascii="Times New Roman" w:eastAsia="宋体" w:hAnsi="Times New Roman" w:cs="Times New Roman"/>
          <w:b/>
          <w:sz w:val="24"/>
          <w:szCs w:val="24"/>
        </w:rPr>
        <w:t>[</w:t>
      </w:r>
      <w:r>
        <w:rPr>
          <w:rFonts w:ascii="Times New Roman" w:hAnsi="Times New Roman" w:cs="Times New Roman"/>
          <w:b/>
          <w:sz w:val="24"/>
          <w:szCs w:val="24"/>
        </w:rPr>
        <w:t>Abstract</w:t>
      </w:r>
      <w:r>
        <w:rPr>
          <w:rFonts w:ascii="Times New Roman" w:eastAsia="宋体" w:hAnsi="Times New Roman" w:cs="Times New Roman"/>
          <w:b/>
          <w:sz w:val="24"/>
          <w:szCs w:val="24"/>
        </w:rPr>
        <w:t>]</w:t>
      </w:r>
      <w:r>
        <w:t xml:space="preserve"> </w:t>
      </w:r>
      <w:r>
        <w:rPr>
          <w:rFonts w:ascii="Times New Roman" w:eastAsia="宋体" w:hAnsi="Times New Roman" w:cs="Times New Roman"/>
          <w:sz w:val="24"/>
          <w:szCs w:val="24"/>
        </w:rPr>
        <w:t xml:space="preserve">Actual institutional effects of four main legal transferring manners are the precondition for legislators to decide insisting or changing practical system. By data mining and pragmatic analyzing of 410 </w:t>
      </w:r>
      <w:bookmarkStart w:id="1" w:name="OLE_LINK2"/>
      <w:bookmarkStart w:id="2" w:name="OLE_LINK5"/>
      <w:bookmarkStart w:id="3" w:name="OLE_LINK4"/>
      <w:bookmarkStart w:id="4" w:name="OLE_LINK3"/>
      <w:r>
        <w:rPr>
          <w:rFonts w:ascii="Times New Roman" w:eastAsia="宋体" w:hAnsi="Times New Roman" w:cs="Times New Roman"/>
          <w:sz w:val="24"/>
          <w:szCs w:val="24"/>
        </w:rPr>
        <w:t>judgements of transferring suits</w:t>
      </w:r>
      <w:bookmarkEnd w:id="1"/>
      <w:bookmarkEnd w:id="2"/>
      <w:bookmarkEnd w:id="3"/>
      <w:bookmarkEnd w:id="4"/>
      <w:r>
        <w:rPr>
          <w:rFonts w:ascii="Times New Roman" w:eastAsia="宋体" w:hAnsi="Times New Roman" w:cs="Times New Roman" w:hint="eastAsia"/>
          <w:sz w:val="24"/>
          <w:szCs w:val="24"/>
        </w:rPr>
        <w:t>，</w:t>
      </w:r>
      <w:r>
        <w:rPr>
          <w:rFonts w:ascii="Times New Roman" w:eastAsia="宋体" w:hAnsi="Times New Roman" w:cs="Times New Roman"/>
          <w:sz w:val="24"/>
          <w:szCs w:val="24"/>
        </w:rPr>
        <w:t>we can draw conclusions as follows: (1) there are some obvious irrationalities and infeasibilities in practical transferring manners legal system</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which make related provisions difficulty to be applied in transferring and judicial practice; (2) the degree of </w:t>
      </w:r>
      <w:bookmarkStart w:id="5" w:name="OLE_LINK6"/>
      <w:bookmarkStart w:id="6" w:name="OLE_LINK7"/>
      <w:r>
        <w:rPr>
          <w:rFonts w:ascii="Times New Roman" w:eastAsia="宋体" w:hAnsi="Times New Roman" w:cs="Times New Roman"/>
          <w:sz w:val="24"/>
          <w:szCs w:val="24"/>
        </w:rPr>
        <w:t>peasants</w:t>
      </w:r>
      <w:bookmarkEnd w:id="5"/>
      <w:bookmarkEnd w:id="6"/>
      <w:r>
        <w:rPr>
          <w:rFonts w:ascii="Times New Roman" w:eastAsia="宋体" w:hAnsi="Times New Roman" w:cs="Times New Roman"/>
          <w:sz w:val="24"/>
          <w:szCs w:val="24"/>
        </w:rPr>
        <w:t>’ initiatively abiding by related provisions in transferring practice is lower</w:t>
      </w:r>
      <w:r>
        <w:rPr>
          <w:rFonts w:ascii="Times New Roman" w:eastAsia="宋体" w:hAnsi="Times New Roman" w:cs="Times New Roman" w:hint="eastAsia"/>
          <w:sz w:val="24"/>
          <w:szCs w:val="24"/>
        </w:rPr>
        <w:t>，</w:t>
      </w:r>
      <w:r>
        <w:rPr>
          <w:rFonts w:ascii="Times New Roman" w:eastAsia="宋体" w:hAnsi="Times New Roman" w:cs="Times New Roman"/>
          <w:sz w:val="24"/>
          <w:szCs w:val="24"/>
        </w:rPr>
        <w:t>which is caused by path dependence on unwritten law and deficient cognition of written law and leads to prevalent nonstandard transferring acts; (3) judgers’ legal analyzing and applying abilities in hearing transferring cases need improve.</w:t>
      </w:r>
    </w:p>
    <w:p w:rsidR="00EE27B0" w:rsidRDefault="00214895">
      <w:pPr>
        <w:spacing w:line="420" w:lineRule="exact"/>
        <w:rPr>
          <w:rFonts w:ascii="Times New Roman" w:eastAsia="宋体" w:hAnsi="Times New Roman" w:cs="Times New Roman"/>
          <w:b/>
          <w:sz w:val="24"/>
          <w:szCs w:val="24"/>
        </w:rPr>
      </w:pPr>
      <w:r>
        <w:rPr>
          <w:rFonts w:ascii="Times New Roman" w:eastAsia="宋体" w:hAnsi="Times New Roman" w:cs="Times New Roman"/>
          <w:b/>
          <w:sz w:val="24"/>
          <w:szCs w:val="24"/>
        </w:rPr>
        <w:t>[Key words]</w:t>
      </w:r>
      <w:r>
        <w:rPr>
          <w:rFonts w:ascii="Times New Roman" w:eastAsia="宋体" w:hAnsi="Times New Roman" w:cs="Times New Roman"/>
          <w:sz w:val="24"/>
          <w:szCs w:val="24"/>
        </w:rPr>
        <w:t xml:space="preserve"> </w:t>
      </w:r>
      <w:proofErr w:type="spellStart"/>
      <w:r>
        <w:rPr>
          <w:rFonts w:ascii="Times New Roman" w:eastAsia="宋体" w:hAnsi="Times New Roman" w:cs="Times New Roman"/>
          <w:sz w:val="24"/>
          <w:szCs w:val="24"/>
        </w:rPr>
        <w:t>peasants;Land</w:t>
      </w:r>
      <w:proofErr w:type="spellEnd"/>
      <w:r>
        <w:rPr>
          <w:rFonts w:ascii="Times New Roman" w:eastAsia="宋体" w:hAnsi="Times New Roman" w:cs="Times New Roman"/>
          <w:sz w:val="24"/>
          <w:szCs w:val="24"/>
        </w:rPr>
        <w:t xml:space="preserve"> contracted-management right; </w:t>
      </w:r>
      <w:bookmarkStart w:id="7" w:name="OLE_LINK9"/>
      <w:bookmarkStart w:id="8" w:name="OLE_LINK8"/>
      <w:r>
        <w:rPr>
          <w:rFonts w:ascii="Times New Roman" w:eastAsia="宋体" w:hAnsi="Times New Roman" w:cs="Times New Roman"/>
          <w:sz w:val="24"/>
          <w:szCs w:val="24"/>
        </w:rPr>
        <w:t>transferring manners</w:t>
      </w:r>
      <w:bookmarkEnd w:id="7"/>
      <w:bookmarkEnd w:id="8"/>
      <w:r>
        <w:rPr>
          <w:rFonts w:ascii="Times New Roman" w:eastAsia="宋体" w:hAnsi="Times New Roman" w:cs="Times New Roman"/>
          <w:sz w:val="24"/>
          <w:szCs w:val="24"/>
        </w:rPr>
        <w:t xml:space="preserve">; institutional </w:t>
      </w:r>
      <w:proofErr w:type="spellStart"/>
      <w:r>
        <w:rPr>
          <w:rFonts w:ascii="Times New Roman" w:eastAsia="宋体" w:hAnsi="Times New Roman" w:cs="Times New Roman"/>
          <w:sz w:val="24"/>
          <w:szCs w:val="24"/>
        </w:rPr>
        <w:t>effects;judgement</w:t>
      </w:r>
      <w:proofErr w:type="spellEnd"/>
    </w:p>
    <w:p w:rsidR="00EE27B0" w:rsidRDefault="00EE27B0">
      <w:pPr>
        <w:wordWrap w:val="0"/>
        <w:spacing w:afterLines="100" w:after="312" w:line="420" w:lineRule="exact"/>
        <w:jc w:val="center"/>
        <w:rPr>
          <w:rFonts w:ascii="Times New Roman" w:hAnsi="Times New Roman" w:cs="Times New Roman"/>
          <w:sz w:val="24"/>
          <w:szCs w:val="24"/>
        </w:rPr>
      </w:pPr>
    </w:p>
    <w:sectPr w:rsidR="00EE27B0">
      <w:footerReference w:type="default" r:id="rId12"/>
      <w:footnotePr>
        <w:numFmt w:val="decimalEnclosedCircleChinese"/>
        <w:numRestart w:val="eachPage"/>
      </w:footnotePr>
      <w:pgSz w:w="11906" w:h="16838"/>
      <w:pgMar w:top="1417" w:right="1247" w:bottom="1417" w:left="1587" w:header="851" w:footer="607" w:gutter="85"/>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F6" w:rsidRDefault="002627F6">
      <w:r>
        <w:separator/>
      </w:r>
    </w:p>
  </w:endnote>
  <w:endnote w:type="continuationSeparator" w:id="0">
    <w:p w:rsidR="002627F6" w:rsidRDefault="0026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B0" w:rsidRDefault="00EE27B0">
    <w:pPr>
      <w:pStyle w:val="a6"/>
      <w:jc w:val="center"/>
    </w:pPr>
  </w:p>
  <w:p w:rsidR="00EE27B0" w:rsidRDefault="00EE27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B0" w:rsidRDefault="00EE27B0">
    <w:pPr>
      <w:pStyle w:val="a6"/>
      <w:jc w:val="center"/>
    </w:pPr>
  </w:p>
  <w:p w:rsidR="00EE27B0" w:rsidRDefault="00EE27B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7B0" w:rsidRDefault="00214895">
    <w:pPr>
      <w:pStyle w:val="a6"/>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847090" cy="1828800"/>
              <wp:effectExtent l="0" t="0" r="0" b="0"/>
              <wp:wrapNone/>
              <wp:docPr id="19" name="文本框 1"/>
              <wp:cNvGraphicFramePr/>
              <a:graphic xmlns:a="http://schemas.openxmlformats.org/drawingml/2006/main">
                <a:graphicData uri="http://schemas.microsoft.com/office/word/2010/wordprocessingShape">
                  <wps:wsp>
                    <wps:cNvSpPr txBox="1"/>
                    <wps:spPr>
                      <a:xfrm>
                        <a:off x="0" y="0"/>
                        <a:ext cx="847090" cy="1828800"/>
                      </a:xfrm>
                      <a:prstGeom prst="rect">
                        <a:avLst/>
                      </a:prstGeom>
                      <a:noFill/>
                      <a:ln w="9525">
                        <a:noFill/>
                      </a:ln>
                      <a:effectLst/>
                    </wps:spPr>
                    <wps:txbx>
                      <w:txbxContent>
                        <w:p w:rsidR="00EE27B0" w:rsidRDefault="00214895">
                          <w:pPr>
                            <w:rPr>
                              <w:rFonts w:asciiTheme="minorEastAsia" w:hAnsiTheme="minorEastAsia" w:cstheme="minorEastAsia"/>
                              <w:sz w:val="15"/>
                              <w:szCs w:val="15"/>
                            </w:rPr>
                          </w:pPr>
                          <w:r>
                            <w:rPr>
                              <w:rFonts w:asciiTheme="minorEastAsia" w:hAnsiTheme="minorEastAsia" w:cstheme="minorEastAsia" w:hint="eastAsia"/>
                              <w:sz w:val="15"/>
                              <w:szCs w:val="15"/>
                            </w:rPr>
                            <w:t xml:space="preserve">第 </w:t>
                          </w:r>
                          <w:r>
                            <w:rPr>
                              <w:rFonts w:asciiTheme="minorEastAsia" w:hAnsiTheme="minorEastAsia" w:cstheme="minorEastAsia" w:hint="eastAsia"/>
                              <w:sz w:val="15"/>
                              <w:szCs w:val="15"/>
                            </w:rPr>
                            <w:fldChar w:fldCharType="begin"/>
                          </w:r>
                          <w:r>
                            <w:rPr>
                              <w:rFonts w:asciiTheme="minorEastAsia" w:hAnsiTheme="minorEastAsia" w:cstheme="minorEastAsia" w:hint="eastAsia"/>
                              <w:sz w:val="15"/>
                              <w:szCs w:val="15"/>
                            </w:rPr>
                            <w:instrText xml:space="preserve"> PAGE  \* MERGEFORMAT </w:instrText>
                          </w:r>
                          <w:r>
                            <w:rPr>
                              <w:rFonts w:asciiTheme="minorEastAsia" w:hAnsiTheme="minorEastAsia" w:cstheme="minorEastAsia" w:hint="eastAsia"/>
                              <w:sz w:val="15"/>
                              <w:szCs w:val="15"/>
                            </w:rPr>
                            <w:fldChar w:fldCharType="separate"/>
                          </w:r>
                          <w:r>
                            <w:rPr>
                              <w:rFonts w:asciiTheme="minorEastAsia" w:hAnsiTheme="minorEastAsia" w:cstheme="minorEastAsia"/>
                              <w:sz w:val="15"/>
                              <w:szCs w:val="15"/>
                            </w:rPr>
                            <w:t>14</w:t>
                          </w:r>
                          <w:r>
                            <w:rPr>
                              <w:rFonts w:asciiTheme="minorEastAsia" w:hAnsiTheme="minorEastAsia" w:cstheme="minorEastAsia" w:hint="eastAsia"/>
                              <w:sz w:val="15"/>
                              <w:szCs w:val="15"/>
                            </w:rPr>
                            <w:fldChar w:fldCharType="end"/>
                          </w:r>
                          <w:r>
                            <w:rPr>
                              <w:rFonts w:asciiTheme="minorEastAsia" w:hAnsiTheme="minorEastAsia" w:cstheme="minorEastAsia" w:hint="eastAsia"/>
                              <w:sz w:val="15"/>
                              <w:szCs w:val="15"/>
                            </w:rPr>
                            <w:t xml:space="preserve"> 页 共 </w:t>
                          </w:r>
                          <w:r>
                            <w:rPr>
                              <w:rFonts w:asciiTheme="minorEastAsia" w:hAnsiTheme="minorEastAsia" w:cstheme="minorEastAsia"/>
                              <w:sz w:val="15"/>
                              <w:szCs w:val="15"/>
                            </w:rPr>
                            <w:t>14</w:t>
                          </w:r>
                          <w:r>
                            <w:rPr>
                              <w:rFonts w:asciiTheme="minorEastAsia" w:hAnsiTheme="minorEastAsia" w:cstheme="minorEastAsia" w:hint="eastAsia"/>
                              <w:sz w:val="15"/>
                              <w:szCs w:val="15"/>
                            </w:rPr>
                            <w:t>页</w:t>
                          </w:r>
                        </w:p>
                      </w:txbxContent>
                    </wps:txbx>
                    <wps:bodyPr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3" type="#_x0000_t202" style="position:absolute;left:0;text-align:left;margin-left:0;margin-top:0;width:66.7pt;height:2in;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" filled="f" stroked="f">
              <v:textbox style="mso-fit-shape-to-text:t" inset="0,0,0,0">
                <w:txbxContent>
                  <w:p w:rsidR="00EE27B0" w:rsidRDefault="00214895">
                    <w:pPr>
                      <w:rPr>
                        <w:rFonts w:asciiTheme="minorEastAsia" w:hAnsiTheme="minorEastAsia" w:cstheme="minorEastAsia"/>
                        <w:sz w:val="15"/>
                        <w:szCs w:val="15"/>
                      </w:rPr>
                    </w:pPr>
                    <w:r>
                      <w:rPr>
                        <w:rFonts w:asciiTheme="minorEastAsia" w:hAnsiTheme="minorEastAsia" w:cstheme="minorEastAsia" w:hint="eastAsia"/>
                        <w:sz w:val="15"/>
                        <w:szCs w:val="15"/>
                      </w:rPr>
                      <w:t xml:space="preserve">第 </w:t>
                    </w:r>
                    <w:r>
                      <w:rPr>
                        <w:rFonts w:asciiTheme="minorEastAsia" w:hAnsiTheme="minorEastAsia" w:cstheme="minorEastAsia" w:hint="eastAsia"/>
                        <w:sz w:val="15"/>
                        <w:szCs w:val="15"/>
                      </w:rPr>
                      <w:fldChar w:fldCharType="begin"/>
                    </w:r>
                    <w:r>
                      <w:rPr>
                        <w:rFonts w:asciiTheme="minorEastAsia" w:hAnsiTheme="minorEastAsia" w:cstheme="minorEastAsia" w:hint="eastAsia"/>
                        <w:sz w:val="15"/>
                        <w:szCs w:val="15"/>
                      </w:rPr>
                      <w:instrText xml:space="preserve"> PAGE  \* MERGEFORMAT </w:instrText>
                    </w:r>
                    <w:r>
                      <w:rPr>
                        <w:rFonts w:asciiTheme="minorEastAsia" w:hAnsiTheme="minorEastAsia" w:cstheme="minorEastAsia" w:hint="eastAsia"/>
                        <w:sz w:val="15"/>
                        <w:szCs w:val="15"/>
                      </w:rPr>
                      <w:fldChar w:fldCharType="separate"/>
                    </w:r>
                    <w:r>
                      <w:rPr>
                        <w:rFonts w:asciiTheme="minorEastAsia" w:hAnsiTheme="minorEastAsia" w:cstheme="minorEastAsia"/>
                        <w:sz w:val="15"/>
                        <w:szCs w:val="15"/>
                      </w:rPr>
                      <w:t>14</w:t>
                    </w:r>
                    <w:r>
                      <w:rPr>
                        <w:rFonts w:asciiTheme="minorEastAsia" w:hAnsiTheme="minorEastAsia" w:cstheme="minorEastAsia" w:hint="eastAsia"/>
                        <w:sz w:val="15"/>
                        <w:szCs w:val="15"/>
                      </w:rPr>
                      <w:fldChar w:fldCharType="end"/>
                    </w:r>
                    <w:r>
                      <w:rPr>
                        <w:rFonts w:asciiTheme="minorEastAsia" w:hAnsiTheme="minorEastAsia" w:cstheme="minorEastAsia" w:hint="eastAsia"/>
                        <w:sz w:val="15"/>
                        <w:szCs w:val="15"/>
                      </w:rPr>
                      <w:t xml:space="preserve"> 页 共 </w:t>
                    </w:r>
                    <w:r>
                      <w:rPr>
                        <w:rFonts w:asciiTheme="minorEastAsia" w:hAnsiTheme="minorEastAsia" w:cstheme="minorEastAsia"/>
                        <w:sz w:val="15"/>
                        <w:szCs w:val="15"/>
                      </w:rPr>
                      <w:t>14</w:t>
                    </w:r>
                    <w:r>
                      <w:rPr>
                        <w:rFonts w:asciiTheme="minorEastAsia" w:hAnsiTheme="minorEastAsia" w:cstheme="minorEastAsia" w:hint="eastAsia"/>
                        <w:sz w:val="15"/>
                        <w:szCs w:val="15"/>
                      </w:rPr>
                      <w:t>页</w:t>
                    </w:r>
                  </w:p>
                </w:txbxContent>
              </v:textbox>
              <w10:wrap anchorx="margin"/>
            </v:shape>
          </w:pict>
        </mc:Fallback>
      </mc:AlternateContent>
    </w:r>
  </w:p>
  <w:p w:rsidR="00EE27B0" w:rsidRDefault="00EE2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F6" w:rsidRDefault="002627F6">
      <w:r>
        <w:separator/>
      </w:r>
    </w:p>
  </w:footnote>
  <w:footnote w:type="continuationSeparator" w:id="0">
    <w:p w:rsidR="002627F6" w:rsidRDefault="002627F6">
      <w:r>
        <w:continuationSeparator/>
      </w:r>
    </w:p>
  </w:footnote>
  <w:footnote w:id="1">
    <w:p w:rsidR="00EE27B0" w:rsidRDefault="00214895">
      <w:pPr>
        <w:pStyle w:val="aa"/>
        <w:spacing w:line="360" w:lineRule="auto"/>
      </w:pPr>
      <w:r>
        <w:rPr>
          <w:rStyle w:val="ac"/>
          <w:rFonts w:asciiTheme="minorEastAsia" w:hAnsiTheme="minorEastAsia" w:cstheme="minorEastAsia" w:hint="eastAsia"/>
          <w:vertAlign w:val="baseline"/>
        </w:rPr>
        <w:footnoteRef/>
      </w:r>
      <w:r>
        <w:rPr>
          <w:rFonts w:asciiTheme="minorEastAsia" w:hAnsiTheme="minorEastAsia" w:cstheme="minorEastAsia" w:hint="eastAsia"/>
        </w:rPr>
        <w:t xml:space="preserve"> </w:t>
      </w:r>
      <w:r>
        <w:rPr>
          <w:rFonts w:hint="eastAsia"/>
        </w:rPr>
        <w:t>从形式上看土地承包经营也是一种契约关系，不过与流转契约关系之间存在很大的区别。它们可以大致分别对应韦伯所称的“身份契约”和“目的契约”。韦伯认为，“目的契约既不影响当事人的身份，也不产生新的同志关系，仅仅是为了以特定的</w:t>
      </w:r>
      <w:r>
        <w:rPr>
          <w:rFonts w:hint="eastAsia"/>
        </w:rPr>
        <w:t>(</w:t>
      </w:r>
      <w:r>
        <w:rPr>
          <w:rFonts w:hint="eastAsia"/>
        </w:rPr>
        <w:t>尤其是经济的</w:t>
      </w:r>
      <w:r>
        <w:rPr>
          <w:rFonts w:hint="eastAsia"/>
        </w:rPr>
        <w:t xml:space="preserve">) </w:t>
      </w:r>
      <w:r>
        <w:rPr>
          <w:rFonts w:hint="eastAsia"/>
        </w:rPr>
        <w:t>履行或结果而进行交换。”参见</w:t>
      </w:r>
      <w:r>
        <w:rPr>
          <w:rFonts w:hint="eastAsia"/>
        </w:rPr>
        <w:t xml:space="preserve">: </w:t>
      </w:r>
      <w:r>
        <w:rPr>
          <w:rFonts w:hint="eastAsia"/>
        </w:rPr>
        <w:t>马克斯·韦伯．论经济与社会中的法律．张乃根译．中国大百科全书出版社，</w:t>
      </w:r>
      <w:r>
        <w:t xml:space="preserve">1998: </w:t>
      </w:r>
      <w:r>
        <w:rPr>
          <w:rFonts w:hint="eastAsia"/>
        </w:rPr>
        <w:t>104</w:t>
      </w:r>
      <w:r>
        <w:rPr>
          <w:rFonts w:hint="eastAsia"/>
        </w:rPr>
        <w:t>～</w:t>
      </w:r>
      <w:r>
        <w:rPr>
          <w:rFonts w:hint="eastAsia"/>
        </w:rPr>
        <w:t>105</w:t>
      </w:r>
    </w:p>
  </w:footnote>
  <w:footnote w:id="2">
    <w:p w:rsidR="00EE27B0" w:rsidRDefault="00214895">
      <w:pPr>
        <w:pStyle w:val="aa"/>
        <w:spacing w:line="360" w:lineRule="auto"/>
      </w:pPr>
      <w:r>
        <w:rPr>
          <w:rStyle w:val="ac"/>
          <w:rFonts w:asciiTheme="minorEastAsia" w:hAnsiTheme="minorEastAsia" w:cstheme="minorEastAsia" w:hint="eastAsia"/>
          <w:vertAlign w:val="baseline"/>
        </w:rPr>
        <w:footnoteRef/>
      </w:r>
      <w:r>
        <w:rPr>
          <w:rFonts w:asciiTheme="minorEastAsia" w:hAnsiTheme="minorEastAsia" w:cstheme="minorEastAsia" w:hint="eastAsia"/>
        </w:rPr>
        <w:t xml:space="preserve"> </w:t>
      </w:r>
      <w:r>
        <w:rPr>
          <w:rFonts w:hint="eastAsia"/>
        </w:rPr>
        <w:t>需要说明的是，某些文书中所涉及的关系并不属于法律意义上的流转关系，但当事人在合同中或者法官在判决中将之认同为“流转”。鉴于流转主体的法律认知水平和裁判法官的法律适用水平是本文研究的重要方面，故这些非流转关系的“流转纠纷”文书同样具有重要的实证价值。因此，最终纳入本文研究样本的文书大致包括三大类，即范的流转纠纷案例、当事人认为的流转纠纷案例和裁判法官认为的流转纠纷案例。</w:t>
      </w:r>
    </w:p>
  </w:footnote>
  <w:footnote w:id="3">
    <w:p w:rsidR="00EE27B0" w:rsidRDefault="00214895">
      <w:pPr>
        <w:pStyle w:val="aa"/>
        <w:spacing w:line="360" w:lineRule="auto"/>
      </w:pPr>
      <w:r>
        <w:rPr>
          <w:rStyle w:val="ac"/>
          <w:rFonts w:asciiTheme="minorEastAsia" w:hAnsiTheme="minorEastAsia" w:cstheme="minorEastAsia" w:hint="eastAsia"/>
          <w:vertAlign w:val="baseline"/>
        </w:rPr>
        <w:footnoteRef/>
      </w:r>
      <w:r>
        <w:rPr>
          <w:rFonts w:asciiTheme="minorEastAsia" w:hAnsiTheme="minorEastAsia" w:cstheme="minorEastAsia" w:hint="eastAsia"/>
        </w:rPr>
        <w:t xml:space="preserve"> </w:t>
      </w:r>
      <w:r>
        <w:rPr>
          <w:rFonts w:hint="eastAsia"/>
        </w:rPr>
        <w:t>样本案例的裁判文书中提到有关转让方“有稳定的非农职业或者收入来源”的为重庆市第四中级人民法</w:t>
      </w:r>
      <w:r>
        <w:rPr>
          <w:rFonts w:hint="eastAsia"/>
        </w:rPr>
        <w:t>(</w:t>
      </w:r>
      <w:r>
        <w:t>2009</w:t>
      </w:r>
      <w:r>
        <w:rPr>
          <w:rFonts w:hint="eastAsia"/>
        </w:rPr>
        <w:t>)</w:t>
      </w:r>
      <w:r>
        <w:rPr>
          <w:rFonts w:hint="eastAsia"/>
        </w:rPr>
        <w:t>渝四中法民终字第</w:t>
      </w:r>
      <w:r>
        <w:t>00668</w:t>
      </w:r>
      <w:r>
        <w:rPr>
          <w:rFonts w:hint="eastAsia"/>
        </w:rPr>
        <w:t>号民事判决书和重庆市石柱土家族自治县人民法院</w:t>
      </w:r>
      <w:r>
        <w:rPr>
          <w:rFonts w:hint="eastAsia"/>
        </w:rPr>
        <w:t xml:space="preserve">( </w:t>
      </w:r>
      <w:r>
        <w:t>2009</w:t>
      </w:r>
      <w:r>
        <w:rPr>
          <w:rFonts w:hint="eastAsia"/>
        </w:rPr>
        <w:t xml:space="preserve">) </w:t>
      </w:r>
      <w:r>
        <w:rPr>
          <w:rFonts w:hint="eastAsia"/>
        </w:rPr>
        <w:t>石民初字第</w:t>
      </w:r>
      <w:r>
        <w:t>1082</w:t>
      </w:r>
      <w:r>
        <w:rPr>
          <w:rFonts w:hint="eastAsia"/>
        </w:rPr>
        <w:t>号民事判决决书。两起案例的裁判文书中均将转让方“有稳定的非农职业或者收入来源”表述为转让的有效要件之一，不过前一案例是采取事实推定的方式认为转让人“还有承包土地经营，有稳定的收入来源”</w:t>
      </w:r>
      <w:r>
        <w:rPr>
          <w:rFonts w:hint="eastAsia"/>
        </w:rPr>
        <w:t>;</w:t>
      </w:r>
      <w:r>
        <w:rPr>
          <w:rFonts w:hint="eastAsia"/>
        </w:rPr>
        <w:t>后一案例是采取举证责任分配的方式认为转让方未在举证期内提供其“在土地转让后的近三年时间是如何生存的”，故其关于无稳定的非农职业和收入来源的辩解理由不成立。</w:t>
      </w:r>
    </w:p>
  </w:footnote>
  <w:footnote w:id="4">
    <w:p w:rsidR="00EE27B0" w:rsidRDefault="00214895">
      <w:pPr>
        <w:pStyle w:val="aa"/>
        <w:spacing w:line="360" w:lineRule="auto"/>
      </w:pPr>
      <w:r>
        <w:rPr>
          <w:rStyle w:val="ac"/>
          <w:rFonts w:asciiTheme="minorEastAsia" w:hAnsiTheme="minorEastAsia" w:cstheme="minorEastAsia" w:hint="eastAsia"/>
          <w:vertAlign w:val="baseline"/>
        </w:rPr>
        <w:footnoteRef/>
      </w:r>
      <w:r>
        <w:rPr>
          <w:rFonts w:asciiTheme="minorEastAsia" w:hAnsiTheme="minorEastAsia" w:cstheme="minorEastAsia" w:hint="eastAsia"/>
        </w:rPr>
        <w:t xml:space="preserve"> </w:t>
      </w:r>
      <w:r>
        <w:rPr>
          <w:rFonts w:hint="eastAsia"/>
        </w:rPr>
        <w:t>样本案例的裁判文书中提到“受让人应具有农业经营能力”的裁判文书为重庆市秀山土家族苗族自治县人民法院</w:t>
      </w:r>
      <w:r>
        <w:t xml:space="preserve">2009 </w:t>
      </w:r>
      <w:r>
        <w:rPr>
          <w:rFonts w:hint="eastAsia"/>
        </w:rPr>
        <w:t>年</w:t>
      </w:r>
      <w:r>
        <w:t>6</w:t>
      </w:r>
      <w:r>
        <w:rPr>
          <w:rFonts w:hint="eastAsia"/>
        </w:rPr>
        <w:t>月</w:t>
      </w:r>
      <w:r>
        <w:t>9</w:t>
      </w:r>
      <w:r>
        <w:rPr>
          <w:rFonts w:hint="eastAsia"/>
        </w:rPr>
        <w:t>日作出的</w:t>
      </w:r>
      <w:r>
        <w:rPr>
          <w:rFonts w:hint="eastAsia"/>
        </w:rPr>
        <w:t xml:space="preserve">( </w:t>
      </w:r>
      <w:r>
        <w:t>2009</w:t>
      </w:r>
      <w:r>
        <w:rPr>
          <w:rFonts w:hint="eastAsia"/>
        </w:rPr>
        <w:t xml:space="preserve">) </w:t>
      </w:r>
      <w:r>
        <w:rPr>
          <w:rFonts w:hint="eastAsia"/>
        </w:rPr>
        <w:t>秀民初字第</w:t>
      </w:r>
      <w:r>
        <w:t>375</w:t>
      </w:r>
      <w:r>
        <w:rPr>
          <w:rFonts w:hint="eastAsia"/>
        </w:rPr>
        <w:t>号民事裁定书。</w:t>
      </w:r>
    </w:p>
  </w:footnote>
  <w:footnote w:id="5">
    <w:p w:rsidR="00EE27B0" w:rsidRDefault="00214895">
      <w:pPr>
        <w:pStyle w:val="aa"/>
        <w:spacing w:line="360" w:lineRule="auto"/>
      </w:pPr>
      <w:r>
        <w:rPr>
          <w:rStyle w:val="ac"/>
          <w:rFonts w:asciiTheme="minorEastAsia" w:hAnsiTheme="minorEastAsia" w:cstheme="minorEastAsia" w:hint="eastAsia"/>
          <w:vertAlign w:val="baseline"/>
        </w:rPr>
        <w:footnoteRef/>
      </w:r>
      <w:r>
        <w:rPr>
          <w:rFonts w:asciiTheme="minorEastAsia" w:hAnsiTheme="minorEastAsia" w:cstheme="minorEastAsia" w:hint="eastAsia"/>
        </w:rPr>
        <w:t xml:space="preserve"> </w:t>
      </w:r>
      <w:r>
        <w:rPr>
          <w:rFonts w:hint="eastAsia"/>
        </w:rPr>
        <w:t>样本案例的裁判文书中提到有关同一集体经济组织成员优先权的裁判文书为重庆市秀山土家族苗族自治县人民法院</w:t>
      </w:r>
      <w:r>
        <w:rPr>
          <w:rFonts w:hint="eastAsia"/>
        </w:rPr>
        <w:t xml:space="preserve"> </w:t>
      </w:r>
      <w:r>
        <w:t xml:space="preserve">2009 </w:t>
      </w:r>
      <w:r>
        <w:rPr>
          <w:rFonts w:hint="eastAsia"/>
        </w:rPr>
        <w:t>年</w:t>
      </w:r>
      <w:r>
        <w:t>6</w:t>
      </w:r>
      <w:r>
        <w:rPr>
          <w:rFonts w:hint="eastAsia"/>
        </w:rPr>
        <w:t>月</w:t>
      </w:r>
      <w:r>
        <w:t>9</w:t>
      </w:r>
      <w:r>
        <w:rPr>
          <w:rFonts w:hint="eastAsia"/>
        </w:rPr>
        <w:t>日作出的</w:t>
      </w:r>
      <w:r>
        <w:rPr>
          <w:rFonts w:hint="eastAsia"/>
        </w:rPr>
        <w:t xml:space="preserve">( </w:t>
      </w:r>
      <w:r>
        <w:t>2009</w:t>
      </w:r>
      <w:r>
        <w:rPr>
          <w:rFonts w:hint="eastAsia"/>
        </w:rPr>
        <w:t xml:space="preserve">) </w:t>
      </w:r>
      <w:r>
        <w:rPr>
          <w:rFonts w:hint="eastAsia"/>
        </w:rPr>
        <w:t>秀民初字第</w:t>
      </w:r>
      <w:r>
        <w:t>375</w:t>
      </w:r>
      <w:r>
        <w:rPr>
          <w:rFonts w:hint="eastAsia"/>
        </w:rPr>
        <w:t>号民事裁定书。不过，该案一审审理法官对优先权的理解显然并不合乎《中华人民共和国农村土地承包法》第三十四条和《农村土地承包经营权流转管理办法》第九条的本意。该案一审判决书有关优先权的原文表述为：“根据《中华人民共和国农村土地承包法》第三十四条和《中华人民共和国农村土地承包经营权流转管理办法》第九条的规定，农村土地承包经营权流转一般应限定于本集体经济组织内部”。</w:t>
      </w:r>
    </w:p>
    <w:p w:rsidR="00EE27B0" w:rsidRDefault="00EE27B0">
      <w:pPr>
        <w:pStyle w:val="aa"/>
      </w:pPr>
    </w:p>
  </w:footnote>
  <w:footnote w:id="6">
    <w:p w:rsidR="00EE27B0" w:rsidRDefault="00214895">
      <w:pPr>
        <w:pStyle w:val="aa"/>
        <w:spacing w:line="360" w:lineRule="auto"/>
      </w:pPr>
      <w:r>
        <w:rPr>
          <w:rStyle w:val="ac"/>
          <w:rFonts w:asciiTheme="minorEastAsia" w:hAnsiTheme="minorEastAsia" w:cstheme="minorEastAsia" w:hint="eastAsia"/>
          <w:vertAlign w:val="baseline"/>
        </w:rPr>
        <w:footnoteRef/>
      </w:r>
      <w:r>
        <w:rPr>
          <w:rFonts w:asciiTheme="minorEastAsia" w:hAnsiTheme="minorEastAsia" w:cstheme="minorEastAsia" w:hint="eastAsia"/>
        </w:rPr>
        <w:t xml:space="preserve"> </w:t>
      </w:r>
      <w:r>
        <w:rPr>
          <w:rFonts w:hint="eastAsia"/>
        </w:rPr>
        <w:t>参见河南省郑州市上街区人民法院</w:t>
      </w:r>
      <w:r>
        <w:rPr>
          <w:rFonts w:hint="eastAsia"/>
        </w:rPr>
        <w:t xml:space="preserve">( </w:t>
      </w:r>
      <w:r>
        <w:t>2010</w:t>
      </w:r>
      <w:r>
        <w:rPr>
          <w:rFonts w:hint="eastAsia"/>
        </w:rPr>
        <w:t>)</w:t>
      </w:r>
      <w:r>
        <w:rPr>
          <w:rFonts w:hint="eastAsia"/>
        </w:rPr>
        <w:t>上民二初字第</w:t>
      </w:r>
      <w:r>
        <w:t>366</w:t>
      </w:r>
      <w:r>
        <w:rPr>
          <w:rFonts w:hint="eastAsia"/>
        </w:rPr>
        <w:t>号民事判决书。</w:t>
      </w:r>
    </w:p>
  </w:footnote>
  <w:footnote w:id="7">
    <w:p w:rsidR="00EE27B0" w:rsidRDefault="00214895">
      <w:pPr>
        <w:pStyle w:val="aa"/>
        <w:spacing w:line="360" w:lineRule="auto"/>
      </w:pPr>
      <w:r>
        <w:rPr>
          <w:rStyle w:val="ac"/>
          <w:rFonts w:asciiTheme="minorEastAsia" w:hAnsiTheme="minorEastAsia" w:cstheme="minorEastAsia" w:hint="eastAsia"/>
          <w:vertAlign w:val="baseline"/>
        </w:rPr>
        <w:footnoteRef/>
      </w:r>
      <w:r>
        <w:rPr>
          <w:rFonts w:asciiTheme="minorEastAsia" w:hAnsiTheme="minorEastAsia" w:cstheme="minorEastAsia" w:hint="eastAsia"/>
        </w:rPr>
        <w:t xml:space="preserve"> </w:t>
      </w:r>
      <w:r>
        <w:rPr>
          <w:rFonts w:hint="eastAsia"/>
        </w:rPr>
        <w:t>参见福建省莆田市涵江区人民法院</w:t>
      </w:r>
      <w:r>
        <w:rPr>
          <w:rFonts w:hint="eastAsia"/>
        </w:rPr>
        <w:t xml:space="preserve">( </w:t>
      </w:r>
      <w:r>
        <w:t>2009</w:t>
      </w:r>
      <w:r>
        <w:rPr>
          <w:rFonts w:hint="eastAsia"/>
        </w:rPr>
        <w:t xml:space="preserve">) </w:t>
      </w:r>
      <w:r>
        <w:rPr>
          <w:rFonts w:hint="eastAsia"/>
        </w:rPr>
        <w:t>涵民初字第</w:t>
      </w:r>
      <w:r>
        <w:t>2886</w:t>
      </w:r>
      <w:r>
        <w:rPr>
          <w:rFonts w:hint="eastAsia"/>
        </w:rPr>
        <w:t>号民事判决书。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84CD5"/>
    <w:multiLevelType w:val="multilevel"/>
    <w:tmpl w:val="55184CD5"/>
    <w:lvl w:ilvl="0">
      <w:start w:val="1"/>
      <w:numFmt w:val="japaneseCounting"/>
      <w:lvlText w:val="(%1)"/>
      <w:lvlJc w:val="left"/>
      <w:pPr>
        <w:ind w:left="1065" w:hanging="58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30"/>
    <w:rsid w:val="0006621D"/>
    <w:rsid w:val="000B04FF"/>
    <w:rsid w:val="000E107C"/>
    <w:rsid w:val="000F6093"/>
    <w:rsid w:val="00137A19"/>
    <w:rsid w:val="00163274"/>
    <w:rsid w:val="001A4FAF"/>
    <w:rsid w:val="001D2619"/>
    <w:rsid w:val="001E6BD7"/>
    <w:rsid w:val="001F35BC"/>
    <w:rsid w:val="001F4D8A"/>
    <w:rsid w:val="00214895"/>
    <w:rsid w:val="00215D23"/>
    <w:rsid w:val="00253B95"/>
    <w:rsid w:val="002627F6"/>
    <w:rsid w:val="00276099"/>
    <w:rsid w:val="002A5868"/>
    <w:rsid w:val="002C04A2"/>
    <w:rsid w:val="002C6B6F"/>
    <w:rsid w:val="002D51ED"/>
    <w:rsid w:val="00347A30"/>
    <w:rsid w:val="00355847"/>
    <w:rsid w:val="00357B84"/>
    <w:rsid w:val="003628A5"/>
    <w:rsid w:val="00367A8F"/>
    <w:rsid w:val="003A728F"/>
    <w:rsid w:val="003C48E7"/>
    <w:rsid w:val="00450E73"/>
    <w:rsid w:val="004538AC"/>
    <w:rsid w:val="00476BAB"/>
    <w:rsid w:val="00492E99"/>
    <w:rsid w:val="004B124C"/>
    <w:rsid w:val="004C2820"/>
    <w:rsid w:val="004E3255"/>
    <w:rsid w:val="004F3AB3"/>
    <w:rsid w:val="00506820"/>
    <w:rsid w:val="00521502"/>
    <w:rsid w:val="00521C41"/>
    <w:rsid w:val="00525820"/>
    <w:rsid w:val="00552F23"/>
    <w:rsid w:val="0059622D"/>
    <w:rsid w:val="005978EE"/>
    <w:rsid w:val="005B65AA"/>
    <w:rsid w:val="005D1960"/>
    <w:rsid w:val="005D5935"/>
    <w:rsid w:val="005E582A"/>
    <w:rsid w:val="00632E05"/>
    <w:rsid w:val="006411B1"/>
    <w:rsid w:val="0065627C"/>
    <w:rsid w:val="006562AC"/>
    <w:rsid w:val="006A3494"/>
    <w:rsid w:val="006F3791"/>
    <w:rsid w:val="00732293"/>
    <w:rsid w:val="007544A7"/>
    <w:rsid w:val="007917B9"/>
    <w:rsid w:val="007B142D"/>
    <w:rsid w:val="007F26B7"/>
    <w:rsid w:val="008232A8"/>
    <w:rsid w:val="00855721"/>
    <w:rsid w:val="008F28BC"/>
    <w:rsid w:val="0093143D"/>
    <w:rsid w:val="009403F2"/>
    <w:rsid w:val="00980A56"/>
    <w:rsid w:val="009A7AE5"/>
    <w:rsid w:val="009E5E24"/>
    <w:rsid w:val="00A2354C"/>
    <w:rsid w:val="00A3305A"/>
    <w:rsid w:val="00A53DF8"/>
    <w:rsid w:val="00B67EA5"/>
    <w:rsid w:val="00BB6B31"/>
    <w:rsid w:val="00C155B0"/>
    <w:rsid w:val="00C15C73"/>
    <w:rsid w:val="00C248BF"/>
    <w:rsid w:val="00C456F3"/>
    <w:rsid w:val="00C77FC0"/>
    <w:rsid w:val="00CA5BA8"/>
    <w:rsid w:val="00CB049A"/>
    <w:rsid w:val="00CB155E"/>
    <w:rsid w:val="00CC7A1F"/>
    <w:rsid w:val="00CF4BD2"/>
    <w:rsid w:val="00D05241"/>
    <w:rsid w:val="00D13079"/>
    <w:rsid w:val="00D1784D"/>
    <w:rsid w:val="00D669A9"/>
    <w:rsid w:val="00D66E47"/>
    <w:rsid w:val="00D670B6"/>
    <w:rsid w:val="00D97C6E"/>
    <w:rsid w:val="00DC34D1"/>
    <w:rsid w:val="00DC7980"/>
    <w:rsid w:val="00DD2729"/>
    <w:rsid w:val="00E13B24"/>
    <w:rsid w:val="00E66903"/>
    <w:rsid w:val="00E7152C"/>
    <w:rsid w:val="00EE27B0"/>
    <w:rsid w:val="00EF21B5"/>
    <w:rsid w:val="00EF42D0"/>
    <w:rsid w:val="00F52455"/>
    <w:rsid w:val="00F65D29"/>
    <w:rsid w:val="00F70BA2"/>
    <w:rsid w:val="00F82DDA"/>
    <w:rsid w:val="04640222"/>
    <w:rsid w:val="085C10FC"/>
    <w:rsid w:val="0EE15116"/>
    <w:rsid w:val="1010483C"/>
    <w:rsid w:val="28D83A1D"/>
    <w:rsid w:val="35BC0FA5"/>
    <w:rsid w:val="375B62A9"/>
    <w:rsid w:val="543650FB"/>
    <w:rsid w:val="5B6558C5"/>
    <w:rsid w:val="5D0A7641"/>
    <w:rsid w:val="64571880"/>
    <w:rsid w:val="66CF3FC8"/>
    <w:rsid w:val="6AD2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F797782-B9B7-46C1-8060-046497F3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pPr>
      <w:ind w:firstLineChars="200" w:firstLine="600"/>
    </w:pPr>
    <w:rPr>
      <w:sz w:val="30"/>
    </w:rPr>
  </w:style>
  <w:style w:type="paragraph" w:styleId="a4">
    <w:name w:val="Plain Text"/>
    <w:basedOn w:val="a"/>
    <w:link w:val="a5"/>
    <w:unhideWhenUsed/>
    <w:qFormat/>
    <w:rPr>
      <w:rFonts w:ascii="宋体" w:hAnsi="Courier New" w:cs="Courier New"/>
      <w:szCs w:val="21"/>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ab"/>
    <w:uiPriority w:val="99"/>
    <w:unhideWhenUsed/>
    <w:qFormat/>
    <w:pPr>
      <w:snapToGrid w:val="0"/>
      <w:jc w:val="left"/>
    </w:pPr>
    <w:rPr>
      <w:sz w:val="18"/>
      <w:szCs w:val="18"/>
    </w:rPr>
  </w:style>
  <w:style w:type="character" w:styleId="ac">
    <w:name w:val="footnote reference"/>
    <w:basedOn w:val="a0"/>
    <w:uiPriority w:val="99"/>
    <w:unhideWhenUsed/>
    <w:qFormat/>
    <w:rPr>
      <w:vertAlign w:val="superscript"/>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b">
    <w:name w:val="脚注文本 字符"/>
    <w:basedOn w:val="a0"/>
    <w:link w:val="aa"/>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纯文本 字符"/>
    <w:basedOn w:val="a0"/>
    <w:link w:val="a4"/>
    <w:rsid w:val="00CA5BA8"/>
    <w:rPr>
      <w:rFonts w:ascii="宋体" w:hAnsi="Courier New" w:cs="Courier New"/>
      <w:kern w:val="2"/>
      <w:sz w:val="21"/>
      <w:szCs w:val="21"/>
    </w:rPr>
  </w:style>
  <w:style w:type="character" w:styleId="ae">
    <w:name w:val="annotation reference"/>
    <w:basedOn w:val="a0"/>
    <w:uiPriority w:val="99"/>
    <w:semiHidden/>
    <w:unhideWhenUsed/>
    <w:rsid w:val="0006621D"/>
    <w:rPr>
      <w:sz w:val="21"/>
      <w:szCs w:val="21"/>
    </w:rPr>
  </w:style>
  <w:style w:type="paragraph" w:styleId="af">
    <w:name w:val="annotation text"/>
    <w:basedOn w:val="a"/>
    <w:link w:val="af0"/>
    <w:uiPriority w:val="99"/>
    <w:semiHidden/>
    <w:unhideWhenUsed/>
    <w:rsid w:val="0006621D"/>
    <w:pPr>
      <w:jc w:val="left"/>
    </w:pPr>
  </w:style>
  <w:style w:type="character" w:customStyle="1" w:styleId="af0">
    <w:name w:val="批注文字 字符"/>
    <w:basedOn w:val="a0"/>
    <w:link w:val="af"/>
    <w:uiPriority w:val="99"/>
    <w:semiHidden/>
    <w:rsid w:val="0006621D"/>
    <w:rPr>
      <w:kern w:val="2"/>
      <w:sz w:val="21"/>
      <w:szCs w:val="22"/>
    </w:rPr>
  </w:style>
  <w:style w:type="paragraph" w:styleId="af1">
    <w:name w:val="annotation subject"/>
    <w:basedOn w:val="af"/>
    <w:next w:val="af"/>
    <w:link w:val="af2"/>
    <w:uiPriority w:val="99"/>
    <w:semiHidden/>
    <w:unhideWhenUsed/>
    <w:rsid w:val="0006621D"/>
    <w:rPr>
      <w:b/>
      <w:bCs/>
    </w:rPr>
  </w:style>
  <w:style w:type="character" w:customStyle="1" w:styleId="af2">
    <w:name w:val="批注主题 字符"/>
    <w:basedOn w:val="af0"/>
    <w:link w:val="af1"/>
    <w:uiPriority w:val="99"/>
    <w:semiHidden/>
    <w:rsid w:val="0006621D"/>
    <w:rPr>
      <w:b/>
      <w:bCs/>
      <w:kern w:val="2"/>
      <w:sz w:val="21"/>
      <w:szCs w:val="22"/>
    </w:rPr>
  </w:style>
  <w:style w:type="paragraph" w:styleId="af3">
    <w:name w:val="Balloon Text"/>
    <w:basedOn w:val="a"/>
    <w:link w:val="af4"/>
    <w:uiPriority w:val="99"/>
    <w:semiHidden/>
    <w:unhideWhenUsed/>
    <w:rsid w:val="0006621D"/>
    <w:rPr>
      <w:sz w:val="18"/>
      <w:szCs w:val="18"/>
    </w:rPr>
  </w:style>
  <w:style w:type="character" w:customStyle="1" w:styleId="af4">
    <w:name w:val="批注框文本 字符"/>
    <w:basedOn w:val="a0"/>
    <w:link w:val="af3"/>
    <w:uiPriority w:val="99"/>
    <w:semiHidden/>
    <w:rsid w:val="0006621D"/>
    <w:rPr>
      <w:kern w:val="2"/>
      <w:sz w:val="18"/>
      <w:szCs w:val="18"/>
    </w:rPr>
  </w:style>
  <w:style w:type="paragraph" w:styleId="af5">
    <w:name w:val="No Spacing"/>
    <w:link w:val="af6"/>
    <w:uiPriority w:val="1"/>
    <w:qFormat/>
    <w:rsid w:val="00D13079"/>
    <w:rPr>
      <w:sz w:val="22"/>
      <w:szCs w:val="22"/>
    </w:rPr>
  </w:style>
  <w:style w:type="character" w:customStyle="1" w:styleId="af6">
    <w:name w:val="无间隔 字符"/>
    <w:basedOn w:val="a0"/>
    <w:link w:val="af5"/>
    <w:uiPriority w:val="1"/>
    <w:rsid w:val="00D130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C5C9C-4031-4B22-897A-C5C56F19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2043</Words>
  <Characters>11651</Characters>
  <Application>Microsoft Office Word</Application>
  <DocSecurity>0</DocSecurity>
  <Lines>97</Lines>
  <Paragraphs>27</Paragraphs>
  <ScaleCrop>false</ScaleCrop>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wenke jiang</cp:lastModifiedBy>
  <cp:revision>10</cp:revision>
  <cp:lastPrinted>2018-03-09T07:27:00Z</cp:lastPrinted>
  <dcterms:created xsi:type="dcterms:W3CDTF">2018-03-09T06:27:00Z</dcterms:created>
  <dcterms:modified xsi:type="dcterms:W3CDTF">2018-03-09T08:17:00Z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